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346B8E14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625897" w:rsidRPr="00625897">
        <w:rPr>
          <w:rFonts w:ascii="Century Gothic" w:hAnsi="Century Gothic"/>
          <w:b/>
          <w:sz w:val="24"/>
          <w:szCs w:val="24"/>
        </w:rPr>
        <w:t>Quincuagésima</w:t>
      </w:r>
      <w:r w:rsidR="003E6F62">
        <w:rPr>
          <w:rFonts w:ascii="Century Gothic" w:hAnsi="Century Gothic"/>
          <w:b/>
          <w:sz w:val="24"/>
          <w:szCs w:val="24"/>
        </w:rPr>
        <w:t xml:space="preserve"> </w:t>
      </w:r>
      <w:r w:rsidR="00BA5052">
        <w:rPr>
          <w:rFonts w:ascii="Century Gothic" w:hAnsi="Century Gothic"/>
          <w:b/>
          <w:sz w:val="24"/>
          <w:szCs w:val="24"/>
        </w:rPr>
        <w:t xml:space="preserve">Séptima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205536">
        <w:rPr>
          <w:rFonts w:ascii="Century Gothic" w:hAnsi="Century Gothic"/>
          <w:b/>
          <w:sz w:val="24"/>
          <w:szCs w:val="24"/>
        </w:rPr>
        <w:t>catorce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BA5052">
        <w:rPr>
          <w:rFonts w:ascii="Century Gothic" w:hAnsi="Century Gothic"/>
          <w:b/>
          <w:sz w:val="24"/>
          <w:szCs w:val="24"/>
        </w:rPr>
        <w:t xml:space="preserve">once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31DF242A" w:rsidR="000F63FB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587B3BA5" w14:textId="77777777" w:rsidR="00732033" w:rsidRPr="00625897" w:rsidRDefault="00732033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</w:p>
    <w:p w14:paraId="41E09351" w14:textId="77777777" w:rsidR="00BA5052" w:rsidRPr="004A149B" w:rsidRDefault="00BA5052" w:rsidP="00BA5052">
      <w:pPr>
        <w:pStyle w:val="Sangradetextonormal"/>
        <w:numPr>
          <w:ilvl w:val="0"/>
          <w:numId w:val="2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3"/>
          <w:szCs w:val="23"/>
        </w:rPr>
      </w:pPr>
      <w:r w:rsidRPr="004A149B">
        <w:rPr>
          <w:rFonts w:ascii="Century Gothic" w:hAnsi="Century Gothic"/>
          <w:b w:val="0"/>
          <w:sz w:val="23"/>
          <w:szCs w:val="23"/>
        </w:rPr>
        <w:t xml:space="preserve">Lista de asistencia, constatación de quórum legal y declaratoria correspondiente; </w:t>
      </w:r>
    </w:p>
    <w:p w14:paraId="5F8064DD" w14:textId="77777777" w:rsidR="00BA5052" w:rsidRPr="004A149B" w:rsidRDefault="00BA5052" w:rsidP="00BA5052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3"/>
          <w:szCs w:val="23"/>
        </w:rPr>
      </w:pPr>
      <w:r w:rsidRPr="004A149B">
        <w:rPr>
          <w:rFonts w:ascii="Century Gothic" w:hAnsi="Century Gothic"/>
          <w:b w:val="0"/>
          <w:sz w:val="23"/>
          <w:szCs w:val="23"/>
        </w:rPr>
        <w:t>Aprobación del Orden del Día;</w:t>
      </w:r>
    </w:p>
    <w:p w14:paraId="5BAA5557" w14:textId="77777777" w:rsidR="00BA5052" w:rsidRPr="004A149B" w:rsidRDefault="00BA5052" w:rsidP="00BA5052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3"/>
          <w:szCs w:val="23"/>
        </w:rPr>
      </w:pPr>
      <w:r w:rsidRPr="004A149B">
        <w:rPr>
          <w:rFonts w:ascii="Century Gothic" w:hAnsi="Century Gothic"/>
          <w:b w:val="0"/>
          <w:sz w:val="23"/>
          <w:szCs w:val="23"/>
        </w:rPr>
        <w:t>Análisis, discusión y en su caso aprobación, del proyecto de sentencia del expediente Aclaración de Sentencia del Recurso de Reclamación 1444/2026; y</w:t>
      </w:r>
    </w:p>
    <w:p w14:paraId="3098C964" w14:textId="77777777" w:rsidR="00BA5052" w:rsidRPr="004A149B" w:rsidRDefault="00BA5052" w:rsidP="00BA5052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3"/>
          <w:szCs w:val="23"/>
        </w:rPr>
      </w:pPr>
      <w:r w:rsidRPr="004A149B">
        <w:rPr>
          <w:rFonts w:ascii="Century Gothic" w:hAnsi="Century Gothic"/>
          <w:b w:val="0"/>
          <w:sz w:val="23"/>
          <w:szCs w:val="23"/>
        </w:rPr>
        <w:t>Clausura.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0539D3BE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BA5052">
        <w:rPr>
          <w:rFonts w:ascii="Century Gothic" w:hAnsi="Century Gothic"/>
          <w:b/>
          <w:sz w:val="24"/>
          <w:szCs w:val="24"/>
        </w:rPr>
        <w:t xml:space="preserve">DIEZ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05536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B35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32033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A490B"/>
    <w:rsid w:val="00AB0936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84247"/>
    <w:rsid w:val="00BA370B"/>
    <w:rsid w:val="00BA5052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156B2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940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Azul Estefania Castillo Aguayo</cp:lastModifiedBy>
  <cp:revision>2</cp:revision>
  <cp:lastPrinted>2026-01-19T15:18:00Z</cp:lastPrinted>
  <dcterms:created xsi:type="dcterms:W3CDTF">2026-09-18T16:23:00Z</dcterms:created>
  <dcterms:modified xsi:type="dcterms:W3CDTF">2026-09-18T16:23:00Z</dcterms:modified>
</cp:coreProperties>
</file>