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5491F736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D52590">
        <w:rPr>
          <w:rFonts w:ascii="Century Gothic" w:hAnsi="Century Gothic"/>
          <w:b/>
          <w:sz w:val="24"/>
          <w:szCs w:val="24"/>
        </w:rPr>
        <w:t>Sexagésima</w:t>
      </w:r>
      <w:r w:rsidR="0072794A">
        <w:rPr>
          <w:rFonts w:ascii="Century Gothic" w:hAnsi="Century Gothic"/>
          <w:b/>
          <w:sz w:val="24"/>
          <w:szCs w:val="24"/>
        </w:rPr>
        <w:t xml:space="preserve"> Primera</w:t>
      </w:r>
      <w:r w:rsidR="00576B35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72794A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D52590">
        <w:rPr>
          <w:rFonts w:ascii="Century Gothic" w:hAnsi="Century Gothic"/>
          <w:b/>
          <w:sz w:val="24"/>
          <w:szCs w:val="24"/>
        </w:rPr>
        <w:t>vein</w:t>
      </w:r>
      <w:r w:rsidR="0072794A">
        <w:rPr>
          <w:rFonts w:ascii="Century Gothic" w:hAnsi="Century Gothic"/>
          <w:b/>
          <w:sz w:val="24"/>
          <w:szCs w:val="24"/>
        </w:rPr>
        <w:t>tinueve</w:t>
      </w:r>
      <w:r w:rsidR="00AB0936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538A0914" w14:textId="77777777" w:rsidR="0072794A" w:rsidRPr="0072794A" w:rsidRDefault="0072794A" w:rsidP="0072794A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72794A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718B1363" w14:textId="77777777" w:rsidR="0072794A" w:rsidRPr="0072794A" w:rsidRDefault="0072794A" w:rsidP="0072794A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72794A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7F73B5F8" w14:textId="77777777" w:rsidR="0072794A" w:rsidRPr="0072794A" w:rsidRDefault="0072794A" w:rsidP="0072794A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72794A">
        <w:rPr>
          <w:rFonts w:ascii="Century Gothic" w:hAnsi="Century Gothic"/>
          <w:b w:val="0"/>
          <w:sz w:val="24"/>
          <w:szCs w:val="24"/>
        </w:rPr>
        <w:t>Análisis, discusión y en su caso aprobación, del proyecto de aclaración de sentencia del expediente Recurso de Reclamación 1299/2026; y</w:t>
      </w:r>
    </w:p>
    <w:p w14:paraId="17695D8B" w14:textId="1518F8C9" w:rsidR="00576B35" w:rsidRPr="00CD5D77" w:rsidRDefault="0072794A" w:rsidP="0072794A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72794A">
        <w:rPr>
          <w:rFonts w:ascii="Century Gothic" w:hAnsi="Century Gothic"/>
          <w:b w:val="0"/>
          <w:sz w:val="24"/>
          <w:szCs w:val="24"/>
        </w:rPr>
        <w:t>Clausura</w:t>
      </w:r>
      <w:r w:rsidR="00576B35" w:rsidRPr="00CD5D77">
        <w:rPr>
          <w:rFonts w:ascii="Century Gothic" w:hAnsi="Century Gothic"/>
          <w:b w:val="0"/>
          <w:sz w:val="24"/>
          <w:szCs w:val="24"/>
        </w:rPr>
        <w:t>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6F47BACF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72794A">
        <w:rPr>
          <w:rFonts w:ascii="Century Gothic" w:hAnsi="Century Gothic"/>
          <w:b/>
          <w:sz w:val="24"/>
          <w:szCs w:val="24"/>
        </w:rPr>
        <w:t>VEINTICINCO</w:t>
      </w:r>
      <w:r w:rsidR="00F156B2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B35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2794A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7562D"/>
    <w:rsid w:val="00B84247"/>
    <w:rsid w:val="00BA370B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2590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156B2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937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Lizette Esmeralda Sandoval Salado</cp:lastModifiedBy>
  <cp:revision>2</cp:revision>
  <cp:lastPrinted>2026-01-19T15:18:00Z</cp:lastPrinted>
  <dcterms:created xsi:type="dcterms:W3CDTF">2026-09-30T17:31:00Z</dcterms:created>
  <dcterms:modified xsi:type="dcterms:W3CDTF">2026-09-30T17:31:00Z</dcterms:modified>
</cp:coreProperties>
</file>