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66FBB98A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Sexagésima</w:t>
      </w:r>
      <w:r w:rsidR="0016019F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16019F">
        <w:rPr>
          <w:rFonts w:ascii="Century Gothic" w:eastAsia="Calibri" w:hAnsi="Century Gothic" w:cs="Times New Roman"/>
          <w:b/>
          <w:sz w:val="24"/>
          <w:szCs w:val="24"/>
        </w:rPr>
        <w:tab/>
      </w:r>
      <w:r w:rsidR="00A161F5">
        <w:rPr>
          <w:rFonts w:ascii="Century Gothic" w:eastAsia="Calibri" w:hAnsi="Century Gothic" w:cs="Times New Roman"/>
          <w:b/>
          <w:sz w:val="24"/>
          <w:szCs w:val="24"/>
        </w:rPr>
        <w:t xml:space="preserve">Novena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161F5">
        <w:rPr>
          <w:rFonts w:ascii="Century Gothic" w:eastAsia="Calibri" w:hAnsi="Century Gothic" w:cs="Times New Roman"/>
          <w:b/>
          <w:sz w:val="24"/>
          <w:szCs w:val="24"/>
        </w:rPr>
        <w:t>quince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 xml:space="preserve"> de agosto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77777777" w:rsidR="00182B60" w:rsidRPr="00827754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77C5929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38754233" w14:textId="77777777" w:rsidR="00FE3051" w:rsidRPr="00FC7261" w:rsidRDefault="00FE3051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1151A1FE" w14:textId="4935FECA" w:rsidR="00A161F5" w:rsidRPr="00FE3051" w:rsidRDefault="00A161F5" w:rsidP="00FE3051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5812454E" w14:textId="53055176" w:rsidR="00A161F5" w:rsidRPr="00FE3051" w:rsidRDefault="00A161F5" w:rsidP="00FE3051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37105005" w14:textId="754DA1F0" w:rsidR="00A161F5" w:rsidRPr="00FE3051" w:rsidRDefault="00A161F5" w:rsidP="00FE3051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Recepción de la sentencia de amparo 426/2023, donde requiere a este Tribunal por el cumplimiento de ejecutoria del amparo referido.</w:t>
      </w:r>
    </w:p>
    <w:p w14:paraId="67F3C2FF" w14:textId="2FCDF737" w:rsidR="00A161F5" w:rsidRPr="00FE3051" w:rsidRDefault="00A161F5" w:rsidP="00FE3051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 Conflicto Laboral 02/2014.</w:t>
      </w:r>
      <w:bookmarkStart w:id="0" w:name="_GoBack"/>
      <w:bookmarkEnd w:id="0"/>
    </w:p>
    <w:p w14:paraId="0D8CB03E" w14:textId="77777777" w:rsidR="00A161F5" w:rsidRDefault="00A161F5" w:rsidP="00A161F5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3C952F6F" w14:textId="77777777" w:rsidR="00845A67" w:rsidRDefault="00845A67" w:rsidP="00845A6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354D6F03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GUADALAJARA, JALISCO,</w:t>
      </w:r>
      <w:r w:rsidR="00A161F5">
        <w:rPr>
          <w:rFonts w:ascii="Century Gothic" w:eastAsia="Calibri" w:hAnsi="Century Gothic" w:cs="Times New Roman"/>
          <w:b/>
          <w:sz w:val="24"/>
          <w:szCs w:val="24"/>
        </w:rPr>
        <w:t xml:space="preserve"> CATORCE</w:t>
      </w:r>
      <w:r w:rsidR="00845A67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4E8B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589A"/>
    <w:rsid w:val="00A10426"/>
    <w:rsid w:val="00A161F5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3051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FFB5-2A70-49E7-BB53-5E14351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4</cp:revision>
  <cp:lastPrinted>2022-04-25T22:40:00Z</cp:lastPrinted>
  <dcterms:created xsi:type="dcterms:W3CDTF">2024-08-20T18:15:00Z</dcterms:created>
  <dcterms:modified xsi:type="dcterms:W3CDTF">2024-08-27T16:40:00Z</dcterms:modified>
</cp:coreProperties>
</file>