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267538514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C735B">
        <w:rPr>
          <w:rFonts w:ascii="Century Gothic" w:eastAsia="Calibri" w:hAnsi="Century Gothic" w:cs="Times New Roman"/>
          <w:b/>
          <w:sz w:val="24"/>
          <w:szCs w:val="24"/>
        </w:rPr>
        <w:t>Septuagésima</w:t>
      </w:r>
      <w:r w:rsidR="000323AA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191938">
        <w:rPr>
          <w:rFonts w:ascii="Century Gothic" w:eastAsia="Calibri" w:hAnsi="Century Gothic" w:cs="Times New Roman"/>
          <w:b/>
          <w:sz w:val="24"/>
          <w:szCs w:val="24"/>
        </w:rPr>
        <w:t>Cuarta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191938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191938">
        <w:rPr>
          <w:rFonts w:ascii="Century Gothic" w:eastAsia="Calibri" w:hAnsi="Century Gothic" w:cs="Times New Roman"/>
          <w:b/>
          <w:sz w:val="24"/>
          <w:szCs w:val="24"/>
        </w:rPr>
        <w:t>seis</w:t>
      </w:r>
      <w:r w:rsidR="00A65457">
        <w:rPr>
          <w:rFonts w:ascii="Century Gothic" w:eastAsia="Calibri" w:hAnsi="Century Gothic" w:cs="Times New Roman"/>
          <w:b/>
          <w:sz w:val="24"/>
          <w:szCs w:val="24"/>
        </w:rPr>
        <w:t xml:space="preserve"> de octubre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</w:t>
      </w:r>
      <w:r w:rsidR="00E865DE">
        <w:rPr>
          <w:rFonts w:ascii="Century Gothic" w:eastAsia="Calibri" w:hAnsi="Century Gothic" w:cs="Times New Roman"/>
          <w:sz w:val="24"/>
          <w:szCs w:val="24"/>
          <w:lang w:val="es-ES"/>
        </w:rPr>
        <w:t>a 1, interior L-11 y L-101,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191938" w:rsidRPr="00B339E5" w:rsidRDefault="00191938" w:rsidP="00191938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191938" w:rsidRDefault="00191938" w:rsidP="00191938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191938" w:rsidRPr="00F34677" w:rsidRDefault="00191938" w:rsidP="00191938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F34677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 oficios 2139/2023 y 440/5TCC/23/2</w:t>
      </w:r>
      <w:r w:rsidRPr="00F34677">
        <w:rPr>
          <w:rFonts w:ascii="Century Gothic" w:hAnsi="Century Gothic"/>
          <w:b w:val="0"/>
          <w:sz w:val="24"/>
          <w:szCs w:val="24"/>
        </w:rPr>
        <w:t>/2023 que remite</w:t>
      </w:r>
      <w:r>
        <w:rPr>
          <w:rFonts w:ascii="Century Gothic" w:hAnsi="Century Gothic"/>
          <w:b w:val="0"/>
          <w:sz w:val="24"/>
          <w:szCs w:val="24"/>
        </w:rPr>
        <w:t>n los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de Acuerdos del </w:t>
      </w:r>
      <w:r>
        <w:rPr>
          <w:rFonts w:ascii="Century Gothic" w:hAnsi="Century Gothic"/>
          <w:b w:val="0"/>
          <w:sz w:val="24"/>
          <w:szCs w:val="24"/>
        </w:rPr>
        <w:t>Quinto y Séptimo Tribunal Colegiado en Materia Administrativa del Tercer Circuito, relativos a los Juicios de Amparo número 395/2022 y 196/2023</w:t>
      </w:r>
      <w:r w:rsidRPr="00F34677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los cuales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a este Tribunal por el c</w:t>
      </w:r>
      <w:r>
        <w:rPr>
          <w:rFonts w:ascii="Century Gothic" w:hAnsi="Century Gothic"/>
          <w:b w:val="0"/>
          <w:sz w:val="24"/>
          <w:szCs w:val="24"/>
        </w:rPr>
        <w:t>umplimiento de la ejecutoria de los juicios de amparo referidos</w:t>
      </w:r>
      <w:r w:rsidRPr="00F34677">
        <w:rPr>
          <w:rFonts w:ascii="Century Gothic" w:hAnsi="Century Gothic"/>
          <w:b w:val="0"/>
          <w:sz w:val="24"/>
          <w:szCs w:val="24"/>
        </w:rPr>
        <w:t>;</w:t>
      </w:r>
    </w:p>
    <w:p w:rsidR="00191938" w:rsidRDefault="00191938" w:rsidP="00191938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F34677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</w:t>
      </w:r>
      <w:r>
        <w:rPr>
          <w:rFonts w:ascii="Century Gothic" w:hAnsi="Century Gothic"/>
          <w:b w:val="0"/>
          <w:sz w:val="24"/>
          <w:szCs w:val="24"/>
        </w:rPr>
        <w:t xml:space="preserve"> expediente de Recurso de Reclamación 1029/2022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en cump</w:t>
      </w:r>
      <w:r>
        <w:rPr>
          <w:rFonts w:ascii="Century Gothic" w:hAnsi="Century Gothic"/>
          <w:b w:val="0"/>
          <w:sz w:val="24"/>
          <w:szCs w:val="24"/>
        </w:rPr>
        <w:t>limiento al Juicio de Amparo 395/2022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Séptimo Tribunal Colegiado en Materia Administrativa del Tercer Circuito</w:t>
      </w:r>
      <w:r w:rsidRPr="00F34677">
        <w:rPr>
          <w:rFonts w:ascii="Century Gothic" w:hAnsi="Century Gothic"/>
          <w:b w:val="0"/>
          <w:sz w:val="24"/>
          <w:szCs w:val="24"/>
        </w:rPr>
        <w:t>;</w:t>
      </w:r>
    </w:p>
    <w:p w:rsidR="00191938" w:rsidRPr="009F0A29" w:rsidRDefault="00191938" w:rsidP="00191938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F34677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</w:t>
      </w:r>
      <w:r>
        <w:rPr>
          <w:rFonts w:ascii="Century Gothic" w:hAnsi="Century Gothic"/>
          <w:b w:val="0"/>
          <w:sz w:val="24"/>
          <w:szCs w:val="24"/>
        </w:rPr>
        <w:t xml:space="preserve"> expediente de Recurso de Apelación 725/2023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en cump</w:t>
      </w:r>
      <w:r>
        <w:rPr>
          <w:rFonts w:ascii="Century Gothic" w:hAnsi="Century Gothic"/>
          <w:b w:val="0"/>
          <w:sz w:val="24"/>
          <w:szCs w:val="24"/>
        </w:rPr>
        <w:t>limiento al Juicio de Amparo 196/2023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Quinto</w:t>
      </w:r>
      <w:r w:rsidRPr="009E0431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Tribunal Colegiado en Materia Administrativa del Tercer Circuito;</w:t>
      </w:r>
    </w:p>
    <w:p w:rsidR="00191938" w:rsidRPr="00BB0CE0" w:rsidRDefault="00191938" w:rsidP="00191938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discusión y en su caso aprobación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proyecto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sentencia </w:t>
      </w:r>
      <w:r>
        <w:rPr>
          <w:rFonts w:ascii="Century Gothic" w:hAnsi="Century Gothic"/>
          <w:b w:val="0"/>
          <w:sz w:val="24"/>
          <w:szCs w:val="24"/>
        </w:rPr>
        <w:t>de Recusación con Causa; y</w:t>
      </w:r>
    </w:p>
    <w:p w:rsidR="00E457E5" w:rsidRPr="00FF7DCD" w:rsidRDefault="00191938" w:rsidP="00191938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191938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0323AA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191938">
        <w:rPr>
          <w:rFonts w:ascii="Century Gothic" w:eastAsia="Calibri" w:hAnsi="Century Gothic" w:cs="Times New Roman"/>
          <w:b/>
          <w:sz w:val="24"/>
          <w:szCs w:val="24"/>
        </w:rPr>
        <w:t>CINCO</w:t>
      </w:r>
      <w:r w:rsidR="002F7D1C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E865DE">
        <w:rPr>
          <w:rFonts w:ascii="Century Gothic" w:eastAsia="Calibri" w:hAnsi="Century Gothic" w:cs="Times New Roman"/>
          <w:b/>
          <w:sz w:val="24"/>
          <w:szCs w:val="24"/>
        </w:rPr>
        <w:t>OCTU</w:t>
      </w:r>
      <w:r w:rsidR="002F7D1C">
        <w:rPr>
          <w:rFonts w:ascii="Century Gothic" w:eastAsia="Calibri" w:hAnsi="Century Gothic" w:cs="Times New Roman"/>
          <w:b/>
          <w:sz w:val="24"/>
          <w:szCs w:val="24"/>
        </w:rPr>
        <w:t>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</w:t>
      </w:r>
      <w:bookmarkStart w:id="0" w:name="_GoBack"/>
      <w:bookmarkEnd w:id="0"/>
      <w:r>
        <w:rPr>
          <w:rFonts w:ascii="Century Gothic" w:eastAsia="Calibri" w:hAnsi="Century Gothic" w:cs="Times New Roman"/>
          <w:b/>
          <w:sz w:val="24"/>
          <w:szCs w:val="24"/>
        </w:rPr>
        <w:t xml:space="preserve"> LORENA JIMÉNEZ AGUIRRE</w:t>
      </w:r>
      <w:permEnd w:id="267538514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88620626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8862062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88620626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88620626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494644385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494644385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75654340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7565434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75654340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75654340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903633409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90363340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903633409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903633409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323AA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91938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2F7D1C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11B41"/>
    <w:rsid w:val="008470FA"/>
    <w:rsid w:val="0086564A"/>
    <w:rsid w:val="00870F59"/>
    <w:rsid w:val="0088200E"/>
    <w:rsid w:val="008828E5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31208"/>
    <w:rsid w:val="00A54A7A"/>
    <w:rsid w:val="00A55F10"/>
    <w:rsid w:val="00A65457"/>
    <w:rsid w:val="00A71209"/>
    <w:rsid w:val="00A92F9A"/>
    <w:rsid w:val="00A96BEF"/>
    <w:rsid w:val="00AA37D0"/>
    <w:rsid w:val="00AA3CBF"/>
    <w:rsid w:val="00AB5A02"/>
    <w:rsid w:val="00B2498F"/>
    <w:rsid w:val="00B32F87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359E2"/>
    <w:rsid w:val="00E4053D"/>
    <w:rsid w:val="00E40B86"/>
    <w:rsid w:val="00E457E5"/>
    <w:rsid w:val="00E865DE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C0DB9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567A-EE3F-4E9C-90C8-98F3A872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1623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2023-10-23T18:27:00Z</dcterms:created>
  <dcterms:modified xsi:type="dcterms:W3CDTF">2023-10-23T18:27:00Z</dcterms:modified>
</cp:coreProperties>
</file>