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permStart w:id="811214924" w:edGrp="everyone"/>
      <w:r w:rsidRPr="006E31AD">
        <w:rPr>
          <w:rFonts w:ascii="Century Gothic" w:eastAsia="Calibri" w:hAnsi="Century Gothic" w:cs="Times New Roman"/>
          <w:b/>
        </w:rPr>
        <w:t>MAGISTRADOS INTEGRANTES DE LA SALA SUPERIOR</w:t>
      </w:r>
    </w:p>
    <w:p w14:paraId="2B1266B8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6E31AD">
        <w:rPr>
          <w:rFonts w:ascii="Century Gothic" w:eastAsia="Calibri" w:hAnsi="Century Gothic" w:cs="Times New Roman"/>
          <w:b/>
        </w:rPr>
        <w:t>DEL TRIBUNAL DE JUSTICIA ADMINISTRATIVA DEL ESTADO</w:t>
      </w:r>
    </w:p>
    <w:p w14:paraId="7BFB6939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6E31AD">
        <w:rPr>
          <w:rFonts w:ascii="Century Gothic" w:eastAsia="Calibri" w:hAnsi="Century Gothic" w:cs="Times New Roman"/>
          <w:b/>
        </w:rPr>
        <w:t>P R E S E N T E</w:t>
      </w:r>
    </w:p>
    <w:p w14:paraId="77009B60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6D55B2D3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</w:rPr>
      </w:pPr>
    </w:p>
    <w:p w14:paraId="0BBA39B9" w14:textId="22891C2A" w:rsidR="00F00F03" w:rsidRPr="006E31AD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6E31AD">
        <w:rPr>
          <w:rFonts w:ascii="Century Gothic" w:eastAsia="Calibri" w:hAnsi="Century Gothic" w:cs="Times New Roman"/>
        </w:rPr>
        <w:t xml:space="preserve">Conforme al artículo 21 fracción IV del Reglamento Interior del Tribunal de Justicia Administrativa del Estado de Jalisco, se convoca a la </w:t>
      </w:r>
      <w:r w:rsidR="005D0853">
        <w:rPr>
          <w:rFonts w:ascii="Century Gothic" w:eastAsia="Calibri" w:hAnsi="Century Gothic" w:cs="Times New Roman"/>
          <w:b/>
          <w:bCs/>
        </w:rPr>
        <w:t>Septuagésima</w:t>
      </w:r>
      <w:r w:rsidR="00D55B81">
        <w:rPr>
          <w:rFonts w:ascii="Century Gothic" w:eastAsia="Calibri" w:hAnsi="Century Gothic" w:cs="Times New Roman"/>
          <w:b/>
          <w:bCs/>
        </w:rPr>
        <w:t xml:space="preserve"> </w:t>
      </w:r>
      <w:r w:rsidR="009D4DE3">
        <w:rPr>
          <w:rFonts w:ascii="Century Gothic" w:eastAsia="Calibri" w:hAnsi="Century Gothic" w:cs="Times New Roman"/>
          <w:b/>
          <w:bCs/>
        </w:rPr>
        <w:t xml:space="preserve">Sexta </w:t>
      </w:r>
      <w:r w:rsidR="001B786E" w:rsidRPr="006E31AD">
        <w:rPr>
          <w:rFonts w:ascii="Century Gothic" w:eastAsia="Calibri" w:hAnsi="Century Gothic" w:cs="Times New Roman"/>
          <w:b/>
          <w:bCs/>
        </w:rPr>
        <w:t xml:space="preserve">Sesión </w:t>
      </w:r>
      <w:r w:rsidRPr="006E31AD">
        <w:rPr>
          <w:rFonts w:ascii="Century Gothic" w:eastAsia="Calibri" w:hAnsi="Century Gothic" w:cs="Times New Roman"/>
          <w:b/>
        </w:rPr>
        <w:t>Extraordinaria</w:t>
      </w:r>
      <w:r w:rsidRPr="006E31AD">
        <w:rPr>
          <w:rFonts w:ascii="Century Gothic" w:eastAsia="Calibri" w:hAnsi="Century Gothic" w:cs="Times New Roman"/>
        </w:rPr>
        <w:t xml:space="preserve"> del año dos mil veinticinco, que tendrá verificativo a las </w:t>
      </w:r>
      <w:r w:rsidRPr="006E31AD">
        <w:rPr>
          <w:rFonts w:ascii="Century Gothic" w:eastAsia="Calibri" w:hAnsi="Century Gothic" w:cs="Times New Roman"/>
          <w:b/>
        </w:rPr>
        <w:t xml:space="preserve">catorce horas </w:t>
      </w:r>
      <w:r w:rsidRPr="006E31AD">
        <w:rPr>
          <w:rFonts w:ascii="Century Gothic" w:eastAsia="Calibri" w:hAnsi="Century Gothic" w:cs="Times New Roman"/>
          <w:bCs/>
        </w:rPr>
        <w:t>d</w:t>
      </w:r>
      <w:r w:rsidRPr="006E31AD">
        <w:rPr>
          <w:rFonts w:ascii="Century Gothic" w:eastAsia="Calibri" w:hAnsi="Century Gothic" w:cs="Times New Roman"/>
        </w:rPr>
        <w:t>el día</w:t>
      </w:r>
      <w:r w:rsidRPr="006E31AD">
        <w:rPr>
          <w:rFonts w:ascii="Century Gothic" w:eastAsia="Calibri" w:hAnsi="Century Gothic" w:cs="Times New Roman"/>
          <w:b/>
        </w:rPr>
        <w:t xml:space="preserve"> </w:t>
      </w:r>
      <w:r w:rsidR="003727A0">
        <w:rPr>
          <w:rFonts w:ascii="Century Gothic" w:eastAsia="Calibri" w:hAnsi="Century Gothic" w:cs="Times New Roman"/>
          <w:b/>
        </w:rPr>
        <w:t>vein</w:t>
      </w:r>
      <w:r w:rsidR="004E21FE">
        <w:rPr>
          <w:rFonts w:ascii="Century Gothic" w:eastAsia="Calibri" w:hAnsi="Century Gothic" w:cs="Times New Roman"/>
          <w:b/>
        </w:rPr>
        <w:t>tisiete</w:t>
      </w:r>
      <w:r w:rsidR="003727A0">
        <w:rPr>
          <w:rFonts w:ascii="Century Gothic" w:eastAsia="Calibri" w:hAnsi="Century Gothic" w:cs="Times New Roman"/>
          <w:b/>
        </w:rPr>
        <w:t xml:space="preserve"> </w:t>
      </w:r>
      <w:r w:rsidR="00D56CEA">
        <w:rPr>
          <w:rFonts w:ascii="Century Gothic" w:eastAsia="Calibri" w:hAnsi="Century Gothic" w:cs="Times New Roman"/>
          <w:b/>
        </w:rPr>
        <w:t xml:space="preserve">de octubre </w:t>
      </w:r>
      <w:r w:rsidRPr="006E31AD">
        <w:rPr>
          <w:rFonts w:ascii="Century Gothic" w:eastAsia="Calibri" w:hAnsi="Century Gothic" w:cs="Times New Roman"/>
          <w:b/>
        </w:rPr>
        <w:t>de dos mil veinticinco</w:t>
      </w:r>
      <w:r w:rsidRPr="006E31AD">
        <w:rPr>
          <w:rFonts w:ascii="Century Gothic" w:eastAsia="Calibri" w:hAnsi="Century Gothic" w:cs="Times New Roman"/>
        </w:rPr>
        <w:t xml:space="preserve">, en el Salón de Sesiones ubicado en </w:t>
      </w:r>
      <w:r w:rsidRPr="006E31AD">
        <w:rPr>
          <w:rFonts w:ascii="Century Gothic" w:eastAsia="Calibri" w:hAnsi="Century Gothic" w:cs="Times New Roman"/>
          <w:lang w:val="es-ES"/>
        </w:rPr>
        <w:t>Avenida Lázaro Cárdenas número 2305 zona 1, interior L-11 y L-101, C.P. Colonia Las Torres, Guadalajara, Jalisco</w:t>
      </w:r>
      <w:r w:rsidRPr="006E31AD">
        <w:rPr>
          <w:rFonts w:ascii="Century Gothic" w:eastAsia="Calibri" w:hAnsi="Century Gothic" w:cs="Times New Roman"/>
        </w:rPr>
        <w:t>, con el siguiente;</w:t>
      </w:r>
    </w:p>
    <w:p w14:paraId="31B9C1C8" w14:textId="270559DB" w:rsidR="00F00F03" w:rsidRPr="006E31AD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14:paraId="3E4BE0D0" w14:textId="0A3D260F" w:rsidR="00F00F03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lang w:val="es-ES" w:eastAsia="es-ES"/>
        </w:rPr>
      </w:pPr>
      <w:r w:rsidRPr="006E31AD">
        <w:rPr>
          <w:rFonts w:ascii="Century Gothic" w:eastAsia="Times New Roman" w:hAnsi="Century Gothic" w:cs="Verdana"/>
          <w:b/>
          <w:lang w:val="es-ES" w:eastAsia="es-ES"/>
        </w:rPr>
        <w:t>ORDEN DEL DÍA:</w:t>
      </w:r>
    </w:p>
    <w:p w14:paraId="66E9C079" w14:textId="77777777" w:rsidR="00AE54DB" w:rsidRPr="006E31AD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lang w:val="es-ES" w:eastAsia="es-ES"/>
        </w:rPr>
      </w:pPr>
    </w:p>
    <w:p w14:paraId="7B16D4D2" w14:textId="77777777" w:rsidR="004E21FE" w:rsidRPr="004E21FE" w:rsidRDefault="004E21FE" w:rsidP="004E21FE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bookmarkStart w:id="0" w:name="_Hlk153285244"/>
      <w:bookmarkStart w:id="1" w:name="_Hlk195088943"/>
      <w:bookmarkStart w:id="2" w:name="_Hlk201141811"/>
      <w:r w:rsidRPr="004E21FE">
        <w:rPr>
          <w:rFonts w:ascii="Century Gothic" w:hAnsi="Century Gothic"/>
          <w:b w:val="0"/>
          <w:sz w:val="22"/>
          <w:szCs w:val="22"/>
        </w:rPr>
        <w:t xml:space="preserve">Lista de asistencia, constatación de quórum legal y declaratoria correspondiente. </w:t>
      </w:r>
    </w:p>
    <w:p w14:paraId="35EF7BAB" w14:textId="77777777" w:rsidR="004E21FE" w:rsidRPr="004E21FE" w:rsidRDefault="004E21FE" w:rsidP="004E21F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4E21FE">
        <w:rPr>
          <w:rFonts w:ascii="Century Gothic" w:hAnsi="Century Gothic"/>
          <w:b w:val="0"/>
          <w:sz w:val="22"/>
          <w:szCs w:val="22"/>
        </w:rPr>
        <w:t>Aprobación del Orden del Día</w:t>
      </w:r>
      <w:bookmarkStart w:id="3" w:name="_Hlk169259916"/>
      <w:bookmarkStart w:id="4" w:name="_Hlk158972237"/>
      <w:r w:rsidRPr="004E21FE">
        <w:rPr>
          <w:rFonts w:ascii="Century Gothic" w:hAnsi="Century Gothic"/>
          <w:b w:val="0"/>
          <w:sz w:val="22"/>
          <w:szCs w:val="22"/>
        </w:rPr>
        <w:t>;</w:t>
      </w:r>
    </w:p>
    <w:p w14:paraId="3F6820DE" w14:textId="77777777" w:rsidR="004E21FE" w:rsidRPr="004E21FE" w:rsidRDefault="004E21FE" w:rsidP="004E21F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4E21FE">
        <w:rPr>
          <w:rFonts w:ascii="Century Gothic" w:hAnsi="Century Gothic"/>
          <w:b w:val="0"/>
          <w:sz w:val="22"/>
          <w:szCs w:val="22"/>
        </w:rPr>
        <w:t xml:space="preserve">Recepción de los oficios 13775/2025 y 124356/2025, que remiten los Secretarios de Acuerdos del Sexto Tribunal Colegiado en Materia Administrativa y el Juzgado Cuarto de Distrito en Materia Administrativa, respectivamente, mediante los cuales requieren a este Tribunal por el cumplimiento de las ejecutorias de los juicios de amparo 156/2024 y 1073/2024-IX, relativo a los expedientes Recurso de Reclamación 457/2024 y 338/2023; </w:t>
      </w:r>
    </w:p>
    <w:p w14:paraId="18C1C502" w14:textId="77777777" w:rsidR="004E21FE" w:rsidRPr="004E21FE" w:rsidRDefault="004E21FE" w:rsidP="004E21FE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2"/>
          <w:szCs w:val="22"/>
        </w:rPr>
      </w:pPr>
      <w:bookmarkStart w:id="5" w:name="_Hlk158972244"/>
      <w:bookmarkEnd w:id="3"/>
      <w:bookmarkEnd w:id="4"/>
      <w:r w:rsidRPr="004E21FE">
        <w:rPr>
          <w:rFonts w:ascii="Century Gothic" w:hAnsi="Century Gothic"/>
          <w:b w:val="0"/>
          <w:sz w:val="22"/>
          <w:szCs w:val="22"/>
        </w:rPr>
        <w:t>Análisis, discusión y en su caso aprobación del proyecto de sentencia del expediente Recurso de Reclamación 457/2024, en cumplimiento de amparo;</w:t>
      </w:r>
    </w:p>
    <w:p w14:paraId="5CAFA7D4" w14:textId="77777777" w:rsidR="004E21FE" w:rsidRPr="004E21FE" w:rsidRDefault="004E21FE" w:rsidP="004E21FE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4E21FE">
        <w:rPr>
          <w:rFonts w:ascii="Century Gothic" w:hAnsi="Century Gothic"/>
          <w:b w:val="0"/>
          <w:sz w:val="22"/>
          <w:szCs w:val="22"/>
        </w:rPr>
        <w:t xml:space="preserve">Análisis, discusión y en su caso aprobación del proyecto de sentencia del expediente Recurso de Reclamación 338/2023, en cumplimiento de amparo; y </w:t>
      </w:r>
    </w:p>
    <w:p w14:paraId="59C66281" w14:textId="77777777" w:rsidR="004E21FE" w:rsidRPr="004E21FE" w:rsidRDefault="004E21FE" w:rsidP="004E21F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4E21FE">
        <w:rPr>
          <w:rFonts w:ascii="Century Gothic" w:hAnsi="Century Gothic"/>
          <w:b w:val="0"/>
          <w:sz w:val="22"/>
          <w:szCs w:val="22"/>
        </w:rPr>
        <w:t>Clausura</w:t>
      </w:r>
      <w:bookmarkEnd w:id="0"/>
      <w:bookmarkEnd w:id="1"/>
      <w:bookmarkEnd w:id="5"/>
      <w:r w:rsidRPr="004E21FE">
        <w:rPr>
          <w:rFonts w:ascii="Century Gothic" w:hAnsi="Century Gothic"/>
          <w:b w:val="0"/>
          <w:sz w:val="22"/>
          <w:szCs w:val="22"/>
        </w:rPr>
        <w:t>.</w:t>
      </w:r>
    </w:p>
    <w:bookmarkEnd w:id="2"/>
    <w:p w14:paraId="558A9681" w14:textId="77777777" w:rsidR="000A7313" w:rsidRPr="00F4302B" w:rsidRDefault="000A7313" w:rsidP="000A7313">
      <w:pPr>
        <w:pStyle w:val="Sangradetextonormal"/>
        <w:ind w:left="0" w:firstLine="0"/>
        <w:jc w:val="both"/>
        <w:rPr>
          <w:sz w:val="22"/>
          <w:szCs w:val="22"/>
        </w:rPr>
      </w:pPr>
    </w:p>
    <w:p w14:paraId="7D1FB79A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44D3990A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04A2E57C" w14:textId="2373F7EA" w:rsidR="00F00F03" w:rsidRPr="006E31AD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>GUADALAJARA, JALISCO,</w:t>
      </w:r>
      <w:r w:rsidR="0023558B" w:rsidRPr="006E31AD">
        <w:rPr>
          <w:rFonts w:ascii="Century Gothic" w:eastAsia="Calibri" w:hAnsi="Century Gothic" w:cs="Times New Roman"/>
          <w:b/>
          <w:sz w:val="20"/>
        </w:rPr>
        <w:t xml:space="preserve"> </w:t>
      </w:r>
      <w:r w:rsidR="004E21FE">
        <w:rPr>
          <w:rFonts w:ascii="Century Gothic" w:eastAsia="Calibri" w:hAnsi="Century Gothic" w:cs="Times New Roman"/>
          <w:b/>
          <w:sz w:val="20"/>
        </w:rPr>
        <w:t xml:space="preserve">VEINTICUATRO </w:t>
      </w:r>
      <w:r w:rsidR="00BF7E2B">
        <w:rPr>
          <w:rFonts w:ascii="Century Gothic" w:eastAsia="Calibri" w:hAnsi="Century Gothic" w:cs="Times New Roman"/>
          <w:b/>
          <w:sz w:val="20"/>
        </w:rPr>
        <w:t>DE OCTUBRE</w:t>
      </w:r>
      <w:r w:rsidR="003764AE" w:rsidRPr="006E31AD">
        <w:rPr>
          <w:rFonts w:ascii="Century Gothic" w:eastAsia="Calibri" w:hAnsi="Century Gothic" w:cs="Times New Roman"/>
          <w:b/>
          <w:sz w:val="20"/>
        </w:rPr>
        <w:t xml:space="preserve"> </w:t>
      </w:r>
      <w:r w:rsidRPr="006E31AD">
        <w:rPr>
          <w:rFonts w:ascii="Century Gothic" w:eastAsia="Calibri" w:hAnsi="Century Gothic" w:cs="Times New Roman"/>
          <w:b/>
          <w:sz w:val="20"/>
        </w:rPr>
        <w:t>DE DOS MIL VEINTICINCO.</w:t>
      </w:r>
    </w:p>
    <w:p w14:paraId="784A7925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 xml:space="preserve">PRESIDENTE DE LA SALA SUPERIOR DEL TRIBUNAL DE </w:t>
      </w:r>
    </w:p>
    <w:p w14:paraId="5C167BFF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>JUSTICIA ADMINISTRATIVA DEL ESTADO</w:t>
      </w:r>
    </w:p>
    <w:p w14:paraId="659FD3B4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</w:p>
    <w:p w14:paraId="3F899A13" w14:textId="77777777" w:rsidR="00F00F03" w:rsidRPr="006E31AD" w:rsidRDefault="00F00F03" w:rsidP="00F00F03">
      <w:pPr>
        <w:spacing w:after="0"/>
        <w:rPr>
          <w:rFonts w:ascii="Calibri" w:eastAsia="Calibri" w:hAnsi="Calibri" w:cs="Times New Roman"/>
        </w:rPr>
      </w:pPr>
    </w:p>
    <w:p w14:paraId="1CE8A425" w14:textId="77777777" w:rsidR="00F00F03" w:rsidRPr="006E31AD" w:rsidRDefault="00F00F03" w:rsidP="00F00F03">
      <w:pPr>
        <w:spacing w:after="0"/>
        <w:rPr>
          <w:rFonts w:ascii="Calibri" w:eastAsia="Calibri" w:hAnsi="Calibri" w:cs="Times New Roman"/>
        </w:rPr>
      </w:pPr>
    </w:p>
    <w:p w14:paraId="6C77DF29" w14:textId="74D66D03" w:rsidR="00716BAB" w:rsidRPr="006E31AD" w:rsidRDefault="00F00F03" w:rsidP="000A7313">
      <w:pPr>
        <w:jc w:val="center"/>
        <w:rPr>
          <w:sz w:val="20"/>
          <w:szCs w:val="20"/>
        </w:rPr>
      </w:pPr>
      <w:r w:rsidRPr="006E31AD">
        <w:rPr>
          <w:rFonts w:ascii="Century Gothic" w:eastAsia="Calibri" w:hAnsi="Century Gothic" w:cs="Times New Roman"/>
          <w:b/>
        </w:rPr>
        <w:t>MAGISTRADO JOSÉ RAMÓN JIMÉNEZ GUTIÉRREZ</w:t>
      </w:r>
      <w:permEnd w:id="811214924"/>
    </w:p>
    <w:sectPr w:rsidR="00716BAB" w:rsidRPr="006E31AD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C64FA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2E01EF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37D10"/>
    <w:rsid w:val="0035189E"/>
    <w:rsid w:val="00356990"/>
    <w:rsid w:val="00357C99"/>
    <w:rsid w:val="00357F5B"/>
    <w:rsid w:val="003622D5"/>
    <w:rsid w:val="00362506"/>
    <w:rsid w:val="003717D4"/>
    <w:rsid w:val="003727A0"/>
    <w:rsid w:val="003764AE"/>
    <w:rsid w:val="003829B1"/>
    <w:rsid w:val="00384F6A"/>
    <w:rsid w:val="003A4401"/>
    <w:rsid w:val="003B32EF"/>
    <w:rsid w:val="003C02F7"/>
    <w:rsid w:val="003C04C0"/>
    <w:rsid w:val="003C3AB4"/>
    <w:rsid w:val="003C510A"/>
    <w:rsid w:val="003D0C86"/>
    <w:rsid w:val="003D2074"/>
    <w:rsid w:val="003E3634"/>
    <w:rsid w:val="003E699B"/>
    <w:rsid w:val="003E778D"/>
    <w:rsid w:val="003F2238"/>
    <w:rsid w:val="00403BDB"/>
    <w:rsid w:val="004047BF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1FE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50550"/>
    <w:rsid w:val="005521BF"/>
    <w:rsid w:val="00555E13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7462F"/>
    <w:rsid w:val="006822B8"/>
    <w:rsid w:val="006900B5"/>
    <w:rsid w:val="006A0030"/>
    <w:rsid w:val="006A5348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47AA1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6317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47FCA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4DE3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426DA"/>
    <w:rsid w:val="00C5162F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CD7C12"/>
    <w:rsid w:val="00D10555"/>
    <w:rsid w:val="00D160DD"/>
    <w:rsid w:val="00D30DA6"/>
    <w:rsid w:val="00D3275A"/>
    <w:rsid w:val="00D36B93"/>
    <w:rsid w:val="00D52320"/>
    <w:rsid w:val="00D535DB"/>
    <w:rsid w:val="00D55B81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27E4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21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3</cp:revision>
  <cp:lastPrinted>2022-04-25T22:40:00Z</cp:lastPrinted>
  <dcterms:created xsi:type="dcterms:W3CDTF">2025-10-30T21:09:00Z</dcterms:created>
  <dcterms:modified xsi:type="dcterms:W3CDTF">2025-10-30T21:10:00Z</dcterms:modified>
</cp:coreProperties>
</file>