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2B1266B8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7BFB6939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6D55B2D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0BBA39B9" w14:textId="5CE28231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F8025C">
        <w:rPr>
          <w:rFonts w:ascii="Century Gothic" w:eastAsia="Calibri" w:hAnsi="Century Gothic" w:cs="Times New Roman"/>
          <w:sz w:val="24"/>
          <w:szCs w:val="24"/>
        </w:rPr>
        <w:t xml:space="preserve">Conforme al artículo 21 fracción IV del Reglamento Interior del Tribunal de Justicia Administrativa del Estado de Jalisco, se convoca a la </w:t>
      </w:r>
      <w:r w:rsidR="005D085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>Septuagésima</w:t>
      </w:r>
      <w:r w:rsidR="00D55B81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493310">
        <w:rPr>
          <w:rFonts w:ascii="Century Gothic" w:eastAsia="Calibri" w:hAnsi="Century Gothic" w:cs="Times New Roman"/>
          <w:b/>
          <w:bCs/>
          <w:sz w:val="24"/>
          <w:szCs w:val="24"/>
        </w:rPr>
        <w:t>Novena</w:t>
      </w:r>
      <w:r w:rsidR="009D4DE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1B786E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Sesión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Extraordinaria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 del año dos mil veinticinco, que tendrá verificativo a las </w:t>
      </w:r>
      <w:r w:rsidR="00493310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horas</w:t>
      </w:r>
      <w:r w:rsidR="006A64DE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F8025C">
        <w:rPr>
          <w:rFonts w:ascii="Century Gothic" w:eastAsia="Calibri" w:hAnsi="Century Gothic" w:cs="Times New Roman"/>
          <w:sz w:val="24"/>
          <w:szCs w:val="24"/>
        </w:rPr>
        <w:t>el día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493310">
        <w:rPr>
          <w:rFonts w:ascii="Century Gothic" w:eastAsia="Calibri" w:hAnsi="Century Gothic" w:cs="Times New Roman"/>
          <w:b/>
          <w:sz w:val="24"/>
          <w:szCs w:val="24"/>
        </w:rPr>
        <w:t>siete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D56CEA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F8025C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F8025C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1B9C1C8" w14:textId="270559DB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E4BE0D0" w14:textId="0A3D260F" w:rsidR="00F00F03" w:rsidRPr="00F8025C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F8025C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6E9C079" w14:textId="77777777" w:rsidR="00AE54DB" w:rsidRPr="00F8025C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2F3F88A3" w14:textId="77777777" w:rsidR="00493310" w:rsidRPr="00B339E5" w:rsidRDefault="00493310" w:rsidP="00493310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01141811"/>
      <w:bookmarkStart w:id="1" w:name="_Hlk153285244"/>
      <w:r w:rsidRPr="00B339E5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3369AEFB" w14:textId="77777777" w:rsidR="00493310" w:rsidRDefault="00493310" w:rsidP="00493310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B339E5">
        <w:rPr>
          <w:rFonts w:ascii="Century Gothic" w:hAnsi="Century Gothic"/>
          <w:b w:val="0"/>
          <w:sz w:val="24"/>
          <w:szCs w:val="24"/>
        </w:rPr>
        <w:t>Aprobación del Orden del Día;</w:t>
      </w:r>
      <w:bookmarkStart w:id="2" w:name="_Hlk169259916"/>
      <w:bookmarkStart w:id="3" w:name="_Hlk158972237"/>
    </w:p>
    <w:p w14:paraId="786A9DE2" w14:textId="77777777" w:rsidR="00493310" w:rsidRPr="00E6588D" w:rsidRDefault="00493310" w:rsidP="00493310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E6588D">
        <w:rPr>
          <w:rFonts w:ascii="Century Gothic" w:hAnsi="Century Gothic"/>
          <w:b w:val="0"/>
          <w:sz w:val="24"/>
          <w:szCs w:val="24"/>
        </w:rPr>
        <w:t xml:space="preserve">Recepción </w:t>
      </w:r>
      <w:bookmarkStart w:id="4" w:name="_Hlk199766182"/>
      <w:r w:rsidRPr="00E6588D">
        <w:rPr>
          <w:rFonts w:ascii="Century Gothic" w:hAnsi="Century Gothic"/>
          <w:b w:val="0"/>
          <w:sz w:val="24"/>
          <w:szCs w:val="24"/>
        </w:rPr>
        <w:t>del oficio</w:t>
      </w:r>
      <w:r>
        <w:rPr>
          <w:rFonts w:ascii="Century Gothic" w:hAnsi="Century Gothic"/>
          <w:b w:val="0"/>
          <w:sz w:val="24"/>
          <w:szCs w:val="24"/>
        </w:rPr>
        <w:t xml:space="preserve"> 20536</w:t>
      </w:r>
      <w:r w:rsidRPr="00E6588D">
        <w:rPr>
          <w:rFonts w:ascii="Century Gothic" w:hAnsi="Century Gothic"/>
          <w:b w:val="0"/>
          <w:sz w:val="24"/>
          <w:szCs w:val="24"/>
        </w:rPr>
        <w:t xml:space="preserve">/2025 que remite el </w:t>
      </w:r>
      <w:proofErr w:type="gramStart"/>
      <w:r w:rsidRPr="00E6588D">
        <w:rPr>
          <w:rFonts w:ascii="Century Gothic" w:hAnsi="Century Gothic"/>
          <w:b w:val="0"/>
          <w:sz w:val="24"/>
          <w:szCs w:val="24"/>
        </w:rPr>
        <w:t>Secretario</w:t>
      </w:r>
      <w:proofErr w:type="gramEnd"/>
      <w:r w:rsidRPr="00E6588D">
        <w:rPr>
          <w:rFonts w:ascii="Century Gothic" w:hAnsi="Century Gothic"/>
          <w:b w:val="0"/>
          <w:sz w:val="24"/>
          <w:szCs w:val="24"/>
        </w:rPr>
        <w:t xml:space="preserve"> del </w:t>
      </w:r>
      <w:r>
        <w:rPr>
          <w:rFonts w:ascii="Century Gothic" w:hAnsi="Century Gothic"/>
          <w:b w:val="0"/>
          <w:sz w:val="24"/>
          <w:szCs w:val="24"/>
        </w:rPr>
        <w:t>Segundo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Tribunal Colegiado en Materia Administrativa, relativo al juicio de amparo </w:t>
      </w:r>
      <w:r>
        <w:rPr>
          <w:rFonts w:ascii="Century Gothic" w:hAnsi="Century Gothic"/>
          <w:b w:val="0"/>
          <w:sz w:val="24"/>
          <w:szCs w:val="24"/>
        </w:rPr>
        <w:t>256</w:t>
      </w:r>
      <w:r w:rsidRPr="00E6588D">
        <w:rPr>
          <w:rFonts w:ascii="Century Gothic" w:hAnsi="Century Gothic"/>
          <w:b w:val="0"/>
          <w:sz w:val="24"/>
          <w:szCs w:val="24"/>
        </w:rPr>
        <w:t xml:space="preserve">/2024, </w:t>
      </w:r>
      <w:r>
        <w:rPr>
          <w:rFonts w:ascii="Century Gothic" w:hAnsi="Century Gothic"/>
          <w:b w:val="0"/>
          <w:sz w:val="24"/>
          <w:szCs w:val="24"/>
        </w:rPr>
        <w:t>mediante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el cual requiere a este Tribunal para el cumplimiento de la ejecutoria del juicio de amparo referido</w:t>
      </w:r>
      <w:bookmarkEnd w:id="4"/>
      <w:r w:rsidRPr="00E6588D">
        <w:rPr>
          <w:rFonts w:ascii="Century Gothic" w:hAnsi="Century Gothic"/>
          <w:b w:val="0"/>
          <w:sz w:val="24"/>
          <w:szCs w:val="24"/>
        </w:rPr>
        <w:t>.</w:t>
      </w:r>
    </w:p>
    <w:p w14:paraId="2D37EAFA" w14:textId="77777777" w:rsidR="00493310" w:rsidRPr="00E6588D" w:rsidRDefault="00493310" w:rsidP="00493310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E6588D">
        <w:rPr>
          <w:rFonts w:ascii="Century Gothic" w:hAnsi="Century Gothic"/>
          <w:b w:val="0"/>
          <w:sz w:val="24"/>
          <w:szCs w:val="24"/>
        </w:rPr>
        <w:t xml:space="preserve">Análisis, </w:t>
      </w:r>
      <w:bookmarkStart w:id="5" w:name="_Hlk199766245"/>
      <w:r w:rsidRPr="00E6588D">
        <w:rPr>
          <w:rFonts w:ascii="Century Gothic" w:hAnsi="Century Gothic"/>
          <w:b w:val="0"/>
          <w:sz w:val="24"/>
          <w:szCs w:val="24"/>
        </w:rPr>
        <w:t xml:space="preserve">discusión y </w:t>
      </w:r>
      <w:r>
        <w:rPr>
          <w:rFonts w:ascii="Century Gothic" w:hAnsi="Century Gothic"/>
          <w:b w:val="0"/>
          <w:sz w:val="24"/>
          <w:szCs w:val="24"/>
        </w:rPr>
        <w:t xml:space="preserve">en su caso </w:t>
      </w:r>
      <w:r w:rsidRPr="00E6588D">
        <w:rPr>
          <w:rFonts w:ascii="Century Gothic" w:hAnsi="Century Gothic"/>
          <w:b w:val="0"/>
          <w:sz w:val="24"/>
          <w:szCs w:val="24"/>
        </w:rPr>
        <w:t xml:space="preserve">aprobación del proyecto de sentencia del expediente Recurso de Apelación </w:t>
      </w:r>
      <w:r>
        <w:rPr>
          <w:rFonts w:ascii="Century Gothic" w:hAnsi="Century Gothic"/>
          <w:b w:val="0"/>
          <w:sz w:val="24"/>
          <w:szCs w:val="24"/>
        </w:rPr>
        <w:t>133</w:t>
      </w:r>
      <w:r w:rsidRPr="00E6588D">
        <w:rPr>
          <w:rFonts w:ascii="Century Gothic" w:hAnsi="Century Gothic"/>
          <w:b w:val="0"/>
          <w:sz w:val="24"/>
          <w:szCs w:val="24"/>
        </w:rPr>
        <w:t>/202</w:t>
      </w:r>
      <w:r>
        <w:rPr>
          <w:rFonts w:ascii="Century Gothic" w:hAnsi="Century Gothic"/>
          <w:b w:val="0"/>
          <w:sz w:val="24"/>
          <w:szCs w:val="24"/>
        </w:rPr>
        <w:t>4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en cumplimiento a la ejecutoria de amparo </w:t>
      </w:r>
      <w:r>
        <w:rPr>
          <w:rFonts w:ascii="Century Gothic" w:hAnsi="Century Gothic"/>
          <w:b w:val="0"/>
          <w:sz w:val="24"/>
          <w:szCs w:val="24"/>
        </w:rPr>
        <w:t>256</w:t>
      </w:r>
      <w:r w:rsidRPr="00E6588D">
        <w:rPr>
          <w:rFonts w:ascii="Century Gothic" w:hAnsi="Century Gothic"/>
          <w:b w:val="0"/>
          <w:sz w:val="24"/>
          <w:szCs w:val="24"/>
        </w:rPr>
        <w:t>/2024</w:t>
      </w:r>
      <w:bookmarkEnd w:id="5"/>
      <w:r>
        <w:rPr>
          <w:rFonts w:ascii="Century Gothic" w:hAnsi="Century Gothic"/>
          <w:b w:val="0"/>
          <w:sz w:val="24"/>
          <w:szCs w:val="24"/>
        </w:rPr>
        <w:t>; y</w:t>
      </w:r>
    </w:p>
    <w:p w14:paraId="59C66281" w14:textId="553E46AB" w:rsidR="004E21FE" w:rsidRPr="006A64DE" w:rsidRDefault="00493310" w:rsidP="00493310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bCs/>
          <w:sz w:val="24"/>
          <w:szCs w:val="24"/>
        </w:rPr>
      </w:pPr>
      <w:bookmarkStart w:id="6" w:name="_Hlk158972244"/>
      <w:bookmarkEnd w:id="2"/>
      <w:bookmarkEnd w:id="3"/>
      <w:r w:rsidRPr="00993705">
        <w:rPr>
          <w:rFonts w:ascii="Century Gothic" w:hAnsi="Century Gothic"/>
          <w:b w:val="0"/>
          <w:sz w:val="24"/>
          <w:szCs w:val="24"/>
        </w:rPr>
        <w:t>Clausura</w:t>
      </w:r>
      <w:bookmarkEnd w:id="1"/>
      <w:bookmarkEnd w:id="6"/>
      <w:r w:rsidR="004E21FE" w:rsidRPr="006A64DE">
        <w:rPr>
          <w:rFonts w:ascii="Century Gothic" w:hAnsi="Century Gothic"/>
          <w:b w:val="0"/>
          <w:bCs/>
          <w:sz w:val="24"/>
          <w:szCs w:val="24"/>
        </w:rPr>
        <w:t>.</w:t>
      </w:r>
    </w:p>
    <w:bookmarkEnd w:id="0"/>
    <w:p w14:paraId="44D3990A" w14:textId="77777777" w:rsidR="00F00F03" w:rsidRPr="00F8025C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04A2E57C" w14:textId="0BCDFFA8" w:rsidR="00F00F03" w:rsidRPr="00F8025C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GUADALAJARA, JALISCO,</w:t>
      </w:r>
      <w:r w:rsidR="0023558B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493310">
        <w:rPr>
          <w:rFonts w:ascii="Century Gothic" w:eastAsia="Calibri" w:hAnsi="Century Gothic" w:cs="Times New Roman"/>
          <w:b/>
          <w:sz w:val="24"/>
          <w:szCs w:val="24"/>
        </w:rPr>
        <w:t>SEIS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3764AE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VEINTICINCO.</w:t>
      </w:r>
    </w:p>
    <w:p w14:paraId="784A7925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PRESIDENTE DE LA SALA SUPERIOR DEL TRIBUNAL DE </w:t>
      </w:r>
    </w:p>
    <w:p w14:paraId="5C167BFF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JUSTICIA ADMINISTRATIVA DEL ESTADO</w:t>
      </w:r>
    </w:p>
    <w:p w14:paraId="659FD3B4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F899A13" w14:textId="77777777" w:rsidR="00F00F03" w:rsidRPr="00F8025C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7F4A4604" w14:textId="77777777" w:rsidR="00F8025C" w:rsidRPr="00F8025C" w:rsidRDefault="00F8025C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74D66D03" w:rsidR="00716BAB" w:rsidRPr="00F8025C" w:rsidRDefault="00F00F03" w:rsidP="000A7313">
      <w:pPr>
        <w:jc w:val="center"/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GUTIÉRREZ</w:t>
      </w:r>
      <w:permEnd w:id="811214924"/>
    </w:p>
    <w:sectPr w:rsidR="00716BAB" w:rsidRPr="00F8025C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64FA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2E01EF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37D1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84F6A"/>
    <w:rsid w:val="003A4401"/>
    <w:rsid w:val="003B32EF"/>
    <w:rsid w:val="003C02F7"/>
    <w:rsid w:val="003C04C0"/>
    <w:rsid w:val="003C3AB4"/>
    <w:rsid w:val="003C510A"/>
    <w:rsid w:val="003D0C86"/>
    <w:rsid w:val="003D2074"/>
    <w:rsid w:val="003E3634"/>
    <w:rsid w:val="003E699B"/>
    <w:rsid w:val="003E778D"/>
    <w:rsid w:val="003F2238"/>
    <w:rsid w:val="00403BDB"/>
    <w:rsid w:val="004047BF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93310"/>
    <w:rsid w:val="004A3536"/>
    <w:rsid w:val="004B1312"/>
    <w:rsid w:val="004B51DE"/>
    <w:rsid w:val="004C7C02"/>
    <w:rsid w:val="004E21FE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50550"/>
    <w:rsid w:val="005521BF"/>
    <w:rsid w:val="00555E13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A64DE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4DE3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A698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426DA"/>
    <w:rsid w:val="00C5162F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0555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025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5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2022-04-25T22:40:00Z</cp:lastPrinted>
  <dcterms:created xsi:type="dcterms:W3CDTF">2025-11-21T17:44:00Z</dcterms:created>
  <dcterms:modified xsi:type="dcterms:W3CDTF">2025-11-21T17:44:00Z</dcterms:modified>
</cp:coreProperties>
</file>