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95021284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65F57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catorce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65F57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65F57" w:rsidRPr="00B339E5" w:rsidRDefault="00965F57" w:rsidP="00965F5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65F57" w:rsidRPr="00B339E5" w:rsidRDefault="00965F57" w:rsidP="00965F5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65F57" w:rsidRPr="00F23F71" w:rsidRDefault="00965F57" w:rsidP="00965F57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F23F71">
        <w:rPr>
          <w:rFonts w:ascii="Century Gothic" w:hAnsi="Century Gothic"/>
          <w:b w:val="0"/>
          <w:sz w:val="24"/>
          <w:szCs w:val="24"/>
        </w:rPr>
        <w:t>Análisis, discusión y en su caso aprobación del ejercicio</w:t>
      </w:r>
      <w:r>
        <w:rPr>
          <w:rFonts w:ascii="Century Gothic" w:hAnsi="Century Gothic"/>
          <w:b w:val="0"/>
          <w:sz w:val="24"/>
          <w:szCs w:val="24"/>
        </w:rPr>
        <w:t xml:space="preserve"> de Facultad de Atracción de una demanda</w:t>
      </w:r>
      <w:r w:rsidRPr="00F23F71">
        <w:rPr>
          <w:rFonts w:ascii="Century Gothic" w:hAnsi="Century Gothic"/>
          <w:b w:val="0"/>
          <w:sz w:val="24"/>
          <w:szCs w:val="24"/>
        </w:rPr>
        <w:t xml:space="preserve"> de Juicio de Nulidad; y</w:t>
      </w:r>
    </w:p>
    <w:p w:rsidR="00E457E5" w:rsidRPr="00E457E5" w:rsidRDefault="00965F57" w:rsidP="00965F5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bookmarkStart w:id="0" w:name="_GoBack"/>
      <w:bookmarkEnd w:id="0"/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65F57">
        <w:rPr>
          <w:rFonts w:ascii="Century Gothic" w:eastAsia="Calibri" w:hAnsi="Century Gothic" w:cs="Times New Roman"/>
          <w:b/>
          <w:sz w:val="24"/>
          <w:szCs w:val="24"/>
        </w:rPr>
        <w:t>CINCO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95021284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9683311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968331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9683311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9683311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19049085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19049085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2875376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287537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2875376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28753762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30778272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3077827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30778272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30778272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65F57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DE9C-2A61-4475-A028-DDA59DA6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2022-09-13T18:18:00Z</dcterms:created>
  <dcterms:modified xsi:type="dcterms:W3CDTF">2022-09-13T18:18:00Z</dcterms:modified>
</cp:coreProperties>
</file>