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10C94679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Octagésima </w:t>
      </w:r>
      <w:r w:rsidR="00570736">
        <w:rPr>
          <w:rFonts w:ascii="Century Gothic" w:eastAsia="Calibri" w:hAnsi="Century Gothic" w:cs="Times New Roman"/>
          <w:b/>
          <w:bCs/>
          <w:sz w:val="24"/>
          <w:szCs w:val="24"/>
        </w:rPr>
        <w:t>Quinta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570736">
        <w:rPr>
          <w:rFonts w:ascii="Century Gothic" w:eastAsia="Calibri" w:hAnsi="Century Gothic" w:cs="Times New Roman"/>
          <w:b/>
          <w:sz w:val="24"/>
          <w:szCs w:val="24"/>
        </w:rPr>
        <w:t>do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veinti</w:t>
      </w:r>
      <w:r w:rsidR="00570736">
        <w:rPr>
          <w:rFonts w:ascii="Century Gothic" w:eastAsia="Calibri" w:hAnsi="Century Gothic" w:cs="Times New Roman"/>
          <w:b/>
          <w:sz w:val="24"/>
          <w:szCs w:val="24"/>
        </w:rPr>
        <w:t>cuatro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742165E5" w14:textId="77777777" w:rsidR="00570736" w:rsidRPr="00B339E5" w:rsidRDefault="00570736" w:rsidP="00570736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404F09F6" w14:textId="77777777" w:rsidR="00570736" w:rsidRDefault="00570736" w:rsidP="0057073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333E014D" w14:textId="77777777" w:rsidR="00570736" w:rsidRPr="00E6588D" w:rsidRDefault="00570736" w:rsidP="0057073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Recepción </w:t>
      </w:r>
      <w:bookmarkStart w:id="4" w:name="_Hlk199766182"/>
      <w:r w:rsidRPr="00E6588D">
        <w:rPr>
          <w:rFonts w:ascii="Century Gothic" w:hAnsi="Century Gothic"/>
          <w:b w:val="0"/>
          <w:sz w:val="24"/>
          <w:szCs w:val="24"/>
        </w:rPr>
        <w:t>del oficio</w:t>
      </w:r>
      <w:r>
        <w:rPr>
          <w:rFonts w:ascii="Century Gothic" w:hAnsi="Century Gothic"/>
          <w:b w:val="0"/>
          <w:sz w:val="24"/>
          <w:szCs w:val="24"/>
        </w:rPr>
        <w:t xml:space="preserve"> 14280</w:t>
      </w:r>
      <w:r w:rsidRPr="00E6588D">
        <w:rPr>
          <w:rFonts w:ascii="Century Gothic" w:hAnsi="Century Gothic"/>
          <w:b w:val="0"/>
          <w:sz w:val="24"/>
          <w:szCs w:val="24"/>
        </w:rPr>
        <w:t xml:space="preserve">/2025 que remite el </w:t>
      </w:r>
      <w:proofErr w:type="gramStart"/>
      <w:r w:rsidRPr="00E6588D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E6588D">
        <w:rPr>
          <w:rFonts w:ascii="Century Gothic" w:hAnsi="Century Gothic"/>
          <w:b w:val="0"/>
          <w:sz w:val="24"/>
          <w:szCs w:val="24"/>
        </w:rPr>
        <w:t xml:space="preserve"> del </w:t>
      </w:r>
      <w:r>
        <w:rPr>
          <w:rFonts w:ascii="Century Gothic" w:hAnsi="Century Gothic"/>
          <w:b w:val="0"/>
          <w:sz w:val="24"/>
          <w:szCs w:val="24"/>
        </w:rPr>
        <w:t>Tercer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Tribunal Colegiado en Materia </w:t>
      </w:r>
      <w:r>
        <w:rPr>
          <w:rFonts w:ascii="Century Gothic" w:hAnsi="Century Gothic"/>
          <w:b w:val="0"/>
          <w:sz w:val="24"/>
          <w:szCs w:val="24"/>
        </w:rPr>
        <w:t>de Trabajo del Tercer Circuito</w:t>
      </w:r>
      <w:r w:rsidRPr="00E6588D">
        <w:rPr>
          <w:rFonts w:ascii="Century Gothic" w:hAnsi="Century Gothic"/>
          <w:b w:val="0"/>
          <w:sz w:val="24"/>
          <w:szCs w:val="24"/>
        </w:rPr>
        <w:t xml:space="preserve">, relativo al juicio de amparo </w:t>
      </w:r>
      <w:r>
        <w:rPr>
          <w:rFonts w:ascii="Century Gothic" w:hAnsi="Century Gothic"/>
          <w:b w:val="0"/>
          <w:sz w:val="24"/>
          <w:szCs w:val="24"/>
        </w:rPr>
        <w:t>108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r>
        <w:rPr>
          <w:rFonts w:ascii="Century Gothic" w:hAnsi="Century Gothic"/>
          <w:b w:val="0"/>
          <w:sz w:val="24"/>
          <w:szCs w:val="24"/>
        </w:rPr>
        <w:t>5</w:t>
      </w:r>
      <w:r w:rsidRPr="00E6588D">
        <w:rPr>
          <w:rFonts w:ascii="Century Gothic" w:hAnsi="Century Gothic"/>
          <w:b w:val="0"/>
          <w:sz w:val="24"/>
          <w:szCs w:val="24"/>
        </w:rPr>
        <w:t xml:space="preserve">, </w:t>
      </w:r>
      <w:r>
        <w:rPr>
          <w:rFonts w:ascii="Century Gothic" w:hAnsi="Century Gothic"/>
          <w:b w:val="0"/>
          <w:sz w:val="24"/>
          <w:szCs w:val="24"/>
        </w:rPr>
        <w:t>mediante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el cual requiere a este Tribunal para el cumplimiento de la ejecutoria del juicio de amparo referido</w:t>
      </w:r>
      <w:bookmarkEnd w:id="4"/>
      <w:r w:rsidRPr="00E6588D">
        <w:rPr>
          <w:rFonts w:ascii="Century Gothic" w:hAnsi="Century Gothic"/>
          <w:b w:val="0"/>
          <w:sz w:val="24"/>
          <w:szCs w:val="24"/>
        </w:rPr>
        <w:t>.</w:t>
      </w:r>
    </w:p>
    <w:p w14:paraId="6CC4C621" w14:textId="77777777" w:rsidR="00570736" w:rsidRPr="00E6588D" w:rsidRDefault="00570736" w:rsidP="0057073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Análisis, </w:t>
      </w:r>
      <w:bookmarkStart w:id="5" w:name="_Hlk199766245"/>
      <w:bookmarkStart w:id="6" w:name="_Hlk214887873"/>
      <w:r w:rsidRPr="00E6588D">
        <w:rPr>
          <w:rFonts w:ascii="Century Gothic" w:hAnsi="Century Gothic"/>
          <w:b w:val="0"/>
          <w:sz w:val="24"/>
          <w:szCs w:val="24"/>
        </w:rPr>
        <w:t xml:space="preserve">discusión y </w:t>
      </w:r>
      <w:r>
        <w:rPr>
          <w:rFonts w:ascii="Century Gothic" w:hAnsi="Century Gothic"/>
          <w:b w:val="0"/>
          <w:sz w:val="24"/>
          <w:szCs w:val="24"/>
        </w:rPr>
        <w:t xml:space="preserve">en su caso </w:t>
      </w:r>
      <w:r w:rsidRPr="00E6588D">
        <w:rPr>
          <w:rFonts w:ascii="Century Gothic" w:hAnsi="Century Gothic"/>
          <w:b w:val="0"/>
          <w:sz w:val="24"/>
          <w:szCs w:val="24"/>
        </w:rPr>
        <w:t xml:space="preserve">aprobación del proyecto de sentencia del expediente </w:t>
      </w:r>
      <w:r>
        <w:rPr>
          <w:rFonts w:ascii="Century Gothic" w:hAnsi="Century Gothic"/>
          <w:b w:val="0"/>
          <w:sz w:val="24"/>
          <w:szCs w:val="24"/>
        </w:rPr>
        <w:t>del Conflicto Laboral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02</w:t>
      </w:r>
      <w:r w:rsidRPr="00E6588D">
        <w:rPr>
          <w:rFonts w:ascii="Century Gothic" w:hAnsi="Century Gothic"/>
          <w:b w:val="0"/>
          <w:sz w:val="24"/>
          <w:szCs w:val="24"/>
        </w:rPr>
        <w:t>/20</w:t>
      </w:r>
      <w:r>
        <w:rPr>
          <w:rFonts w:ascii="Century Gothic" w:hAnsi="Century Gothic"/>
          <w:b w:val="0"/>
          <w:sz w:val="24"/>
          <w:szCs w:val="24"/>
        </w:rPr>
        <w:t>19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en cumplimiento a la ejecutoria de amparo </w:t>
      </w:r>
      <w:r>
        <w:rPr>
          <w:rFonts w:ascii="Century Gothic" w:hAnsi="Century Gothic"/>
          <w:b w:val="0"/>
          <w:sz w:val="24"/>
          <w:szCs w:val="24"/>
        </w:rPr>
        <w:t>108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bookmarkEnd w:id="5"/>
      <w:r>
        <w:rPr>
          <w:rFonts w:ascii="Century Gothic" w:hAnsi="Century Gothic"/>
          <w:b w:val="0"/>
          <w:sz w:val="24"/>
          <w:szCs w:val="24"/>
        </w:rPr>
        <w:t>5</w:t>
      </w:r>
      <w:bookmarkEnd w:id="6"/>
      <w:r>
        <w:rPr>
          <w:rFonts w:ascii="Century Gothic" w:hAnsi="Century Gothic"/>
          <w:b w:val="0"/>
          <w:sz w:val="24"/>
          <w:szCs w:val="24"/>
        </w:rPr>
        <w:t>; y</w:t>
      </w:r>
    </w:p>
    <w:p w14:paraId="59C66281" w14:textId="53F1D40D" w:rsidR="004E21FE" w:rsidRPr="00F8025C" w:rsidRDefault="00570736" w:rsidP="0057073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7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7"/>
      <w:r w:rsidR="004E21FE" w:rsidRPr="00F8025C">
        <w:rPr>
          <w:rFonts w:ascii="Century Gothic" w:hAnsi="Century Gothic"/>
          <w:b w:val="0"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26A01B00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VEINT</w:t>
      </w:r>
      <w:r w:rsidR="00570736">
        <w:rPr>
          <w:rFonts w:ascii="Century Gothic" w:eastAsia="Calibri" w:hAnsi="Century Gothic" w:cs="Times New Roman"/>
          <w:b/>
          <w:sz w:val="24"/>
          <w:szCs w:val="24"/>
        </w:rPr>
        <w:t>IUNO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1DEC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0736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2025-11-24T20:56:00Z</dcterms:created>
  <dcterms:modified xsi:type="dcterms:W3CDTF">2025-11-24T20:56:00Z</dcterms:modified>
</cp:coreProperties>
</file>