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6D55B2D3" w14:textId="77777777" w:rsidR="00F00F03" w:rsidRPr="00F8025C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0D15BDD1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F8025C">
        <w:rPr>
          <w:rFonts w:ascii="Century Gothic" w:eastAsia="Calibri" w:hAnsi="Century Gothic" w:cs="Times New Roman"/>
          <w:sz w:val="24"/>
          <w:szCs w:val="24"/>
        </w:rPr>
        <w:t xml:space="preserve">Conforme al artículo 21 fracción IV del Reglamento Interior del Tribunal de Justicia Administrativa del Estado de Jalisco, se convoca a la </w:t>
      </w:r>
      <w:r w:rsidR="0054705E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Octagésima </w:t>
      </w:r>
      <w:r w:rsidR="008B5F6B">
        <w:rPr>
          <w:rFonts w:ascii="Century Gothic" w:eastAsia="Calibri" w:hAnsi="Century Gothic" w:cs="Times New Roman"/>
          <w:b/>
          <w:bCs/>
          <w:sz w:val="24"/>
          <w:szCs w:val="24"/>
        </w:rPr>
        <w:t>Séptima</w:t>
      </w:r>
      <w:r w:rsidR="009D4DE3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1B786E" w:rsidRPr="00F8025C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 del año dos mil veinticinco, que tendrá verificativo a las </w:t>
      </w:r>
      <w:r w:rsidR="008C179A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horas </w:t>
      </w:r>
      <w:r w:rsidRPr="00F8025C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F8025C">
        <w:rPr>
          <w:rFonts w:ascii="Century Gothic" w:eastAsia="Calibri" w:hAnsi="Century Gothic" w:cs="Times New Roman"/>
          <w:sz w:val="24"/>
          <w:szCs w:val="24"/>
        </w:rPr>
        <w:t>el día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8B5F6B">
        <w:rPr>
          <w:rFonts w:ascii="Century Gothic" w:eastAsia="Calibri" w:hAnsi="Century Gothic" w:cs="Times New Roman"/>
          <w:b/>
          <w:sz w:val="24"/>
          <w:szCs w:val="24"/>
        </w:rPr>
        <w:t>veintiséis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D56CEA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F8025C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F8025C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F8025C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Pr="00F8025C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0A3D260F" w:rsidR="00F00F03" w:rsidRPr="00F8025C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F8025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6E9C079" w14:textId="77777777" w:rsidR="00AE54DB" w:rsidRPr="00F8025C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4AA9FE1B" w14:textId="77777777" w:rsidR="008B5F6B" w:rsidRPr="008B5F6B" w:rsidRDefault="008B5F6B" w:rsidP="008B5F6B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01141811"/>
      <w:r w:rsidRPr="008B5F6B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76862D5E" w14:textId="77777777" w:rsidR="008B5F6B" w:rsidRPr="008B5F6B" w:rsidRDefault="008B5F6B" w:rsidP="008B5F6B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8B5F6B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14876E01" w14:textId="77777777" w:rsidR="008B5F6B" w:rsidRPr="008B5F6B" w:rsidRDefault="008B5F6B" w:rsidP="008B5F6B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8B5F6B">
        <w:rPr>
          <w:rFonts w:ascii="Century Gothic" w:hAnsi="Century Gothic"/>
          <w:b w:val="0"/>
          <w:sz w:val="24"/>
          <w:szCs w:val="24"/>
        </w:rPr>
        <w:t xml:space="preserve">Recepción del oficio 22444/2025 que remite el </w:t>
      </w:r>
      <w:proofErr w:type="gramStart"/>
      <w:r w:rsidRPr="008B5F6B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8B5F6B">
        <w:rPr>
          <w:rFonts w:ascii="Century Gothic" w:hAnsi="Century Gothic"/>
          <w:b w:val="0"/>
          <w:sz w:val="24"/>
          <w:szCs w:val="24"/>
        </w:rPr>
        <w:t xml:space="preserve"> del Segundo Tribunal Colegiado en Materia Administrativa, relativo al juicio de amparo 25/2025, mediante el cual requiere a este Tribunal para el cumplimiento de la ejecutoria del juicio de amparo referido.</w:t>
      </w:r>
    </w:p>
    <w:p w14:paraId="2A93E3C6" w14:textId="77777777" w:rsidR="008B5F6B" w:rsidRPr="008B5F6B" w:rsidRDefault="008B5F6B" w:rsidP="008B5F6B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8B5F6B">
        <w:rPr>
          <w:rFonts w:ascii="Century Gothic" w:hAnsi="Century Gothic"/>
          <w:b w:val="0"/>
          <w:sz w:val="24"/>
          <w:szCs w:val="24"/>
        </w:rPr>
        <w:t xml:space="preserve">Análisis, discusión y en su caso aprobación del proyecto de sentencia del expediente Recurso de Reclamación 1230/2024 en cumplimiento a la ejecutoria de amparo 25/2025; </w:t>
      </w:r>
    </w:p>
    <w:p w14:paraId="0695DA61" w14:textId="77777777" w:rsidR="008B5F6B" w:rsidRPr="008B5F6B" w:rsidRDefault="008B5F6B" w:rsidP="008B5F6B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8B5F6B"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del Incidente de Suspensión en Facultad de Atracción 09/2025; y</w:t>
      </w:r>
    </w:p>
    <w:p w14:paraId="59C66281" w14:textId="3DE77E99" w:rsidR="004E21FE" w:rsidRPr="008C179A" w:rsidRDefault="008B5F6B" w:rsidP="008B5F6B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bCs/>
          <w:sz w:val="24"/>
          <w:szCs w:val="24"/>
        </w:rPr>
      </w:pPr>
      <w:r w:rsidRPr="008B5F6B">
        <w:rPr>
          <w:rFonts w:ascii="Century Gothic" w:hAnsi="Century Gothic"/>
          <w:b w:val="0"/>
          <w:sz w:val="24"/>
          <w:szCs w:val="24"/>
        </w:rPr>
        <w:t>Clausura</w:t>
      </w:r>
      <w:r w:rsidR="004E21FE" w:rsidRPr="008C179A">
        <w:rPr>
          <w:rFonts w:ascii="Century Gothic" w:hAnsi="Century Gothic"/>
          <w:b w:val="0"/>
          <w:bCs/>
          <w:sz w:val="24"/>
          <w:szCs w:val="24"/>
        </w:rPr>
        <w:t>.</w:t>
      </w:r>
    </w:p>
    <w:bookmarkEnd w:id="0"/>
    <w:p w14:paraId="44D3990A" w14:textId="77777777" w:rsidR="00F00F03" w:rsidRPr="00F8025C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26C7FCE6" w:rsidR="00F00F03" w:rsidRPr="00F8025C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GUADALAJARA, JALISCO,</w:t>
      </w:r>
      <w:r w:rsidR="0023558B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251DEC">
        <w:rPr>
          <w:rFonts w:ascii="Century Gothic" w:eastAsia="Calibri" w:hAnsi="Century Gothic" w:cs="Times New Roman"/>
          <w:b/>
          <w:sz w:val="24"/>
          <w:szCs w:val="24"/>
        </w:rPr>
        <w:t>VEINT</w:t>
      </w:r>
      <w:r w:rsidR="00570736">
        <w:rPr>
          <w:rFonts w:ascii="Century Gothic" w:eastAsia="Calibri" w:hAnsi="Century Gothic" w:cs="Times New Roman"/>
          <w:b/>
          <w:sz w:val="24"/>
          <w:szCs w:val="24"/>
        </w:rPr>
        <w:t>I</w:t>
      </w:r>
      <w:r w:rsidR="008B5F6B">
        <w:rPr>
          <w:rFonts w:ascii="Century Gothic" w:eastAsia="Calibri" w:hAnsi="Century Gothic" w:cs="Times New Roman"/>
          <w:b/>
          <w:sz w:val="24"/>
          <w:szCs w:val="24"/>
        </w:rPr>
        <w:t>CINCO</w:t>
      </w:r>
      <w:r w:rsidR="00BA6987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DE NOVIEMBRE</w:t>
      </w:r>
      <w:r w:rsidR="003764AE"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F8025C">
        <w:rPr>
          <w:rFonts w:ascii="Century Gothic" w:eastAsia="Calibri" w:hAnsi="Century Gothic" w:cs="Times New Roman"/>
          <w:b/>
          <w:sz w:val="24"/>
          <w:szCs w:val="24"/>
        </w:rPr>
        <w:t>DE DOS MIL VEINTICINCO.</w:t>
      </w:r>
    </w:p>
    <w:p w14:paraId="784A7925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 xml:space="preserve">PRESIDENTE DE LA SALA SUPERIOR DEL TRIBUNAL DE </w:t>
      </w:r>
    </w:p>
    <w:p w14:paraId="5C167BFF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JUSTICIA ADMINISTRATIVA DEL ESTADO</w:t>
      </w:r>
    </w:p>
    <w:p w14:paraId="659FD3B4" w14:textId="77777777" w:rsidR="00F00F03" w:rsidRPr="00F8025C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3F899A13" w14:textId="77777777" w:rsidR="00F00F03" w:rsidRPr="00F8025C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7F4A4604" w14:textId="77777777" w:rsidR="00F8025C" w:rsidRPr="00F8025C" w:rsidRDefault="00F8025C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74D66D03" w:rsidR="00716BAB" w:rsidRPr="00F8025C" w:rsidRDefault="00F00F03" w:rsidP="000A7313">
      <w:pPr>
        <w:jc w:val="center"/>
      </w:pPr>
      <w:r w:rsidRPr="00F8025C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GUTIÉRREZ</w:t>
      </w:r>
      <w:permEnd w:id="811214924"/>
    </w:p>
    <w:sectPr w:rsidR="00716BAB" w:rsidRPr="00F8025C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1DEC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047BF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1FE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4705E"/>
    <w:rsid w:val="00550550"/>
    <w:rsid w:val="005521BF"/>
    <w:rsid w:val="00555E13"/>
    <w:rsid w:val="00570736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5F6B"/>
    <w:rsid w:val="008B6317"/>
    <w:rsid w:val="008C179A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4DE3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A698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025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2022-04-25T22:40:00Z</cp:lastPrinted>
  <dcterms:created xsi:type="dcterms:W3CDTF">2025-12-03T15:47:00Z</dcterms:created>
  <dcterms:modified xsi:type="dcterms:W3CDTF">2025-12-03T15:47:00Z</dcterms:modified>
</cp:coreProperties>
</file>