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3C7848DC"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6D54F0">
        <w:rPr>
          <w:rFonts w:ascii="Century Gothic" w:eastAsia="Times New Roman" w:hAnsi="Century Gothic"/>
          <w:lang w:eastAsia="ar-SA"/>
        </w:rPr>
        <w:t>9</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Jurisprudencia</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59D154D1" w:rsidR="006D54F0" w:rsidRDefault="006D54F0" w:rsidP="006D54F0">
      <w:pPr>
        <w:tabs>
          <w:tab w:val="left" w:pos="3038"/>
        </w:tabs>
        <w:spacing w:line="360" w:lineRule="auto"/>
        <w:ind w:left="-567" w:right="1175"/>
        <w:jc w:val="right"/>
        <w:rPr>
          <w:rFonts w:ascii="Century Gothic" w:hAnsi="Century Gothic"/>
          <w:b/>
        </w:rPr>
      </w:pPr>
      <w:r w:rsidRPr="004B4F4A">
        <w:rPr>
          <w:rFonts w:ascii="Century Gothic" w:hAnsi="Century Gothic"/>
          <w:b/>
          <w:szCs w:val="18"/>
        </w:rPr>
        <w:t>Materia: Administrativa</w:t>
      </w:r>
    </w:p>
    <w:p w14:paraId="47C28F23" w14:textId="77777777" w:rsidR="006D54F0" w:rsidRDefault="006D54F0" w:rsidP="006D54F0">
      <w:pPr>
        <w:widowControl/>
        <w:ind w:left="-567" w:right="-233"/>
        <w:jc w:val="both"/>
        <w:rPr>
          <w:rFonts w:ascii="Century Gothic" w:eastAsia="Times New Roman" w:hAnsi="Century Gothic"/>
          <w:b/>
          <w:bCs/>
          <w:kern w:val="0"/>
          <w:szCs w:val="18"/>
          <w:lang w:eastAsia="ar-SA"/>
        </w:rPr>
      </w:pPr>
    </w:p>
    <w:p w14:paraId="4CC81630" w14:textId="77777777" w:rsidR="006D54F0" w:rsidRDefault="006D54F0" w:rsidP="006D54F0">
      <w:pPr>
        <w:widowControl/>
        <w:ind w:left="-567" w:right="-233"/>
        <w:jc w:val="both"/>
        <w:rPr>
          <w:rFonts w:ascii="Century Gothic" w:eastAsia="Times New Roman" w:hAnsi="Century Gothic"/>
          <w:b/>
          <w:bCs/>
          <w:kern w:val="0"/>
          <w:szCs w:val="18"/>
          <w:lang w:eastAsia="ar-SA"/>
        </w:rPr>
      </w:pPr>
    </w:p>
    <w:p w14:paraId="12C7B559" w14:textId="0DFA0CC2" w:rsidR="006D54F0" w:rsidRPr="006D54F0" w:rsidRDefault="006D54F0" w:rsidP="006D54F0">
      <w:pPr>
        <w:widowControl/>
        <w:ind w:left="-567" w:right="-233"/>
        <w:jc w:val="both"/>
        <w:rPr>
          <w:rFonts w:ascii="Century Gothic" w:eastAsia="Times New Roman" w:hAnsi="Century Gothic"/>
          <w:bCs/>
          <w:kern w:val="0"/>
          <w:szCs w:val="18"/>
          <w:lang w:eastAsia="ar-SA"/>
        </w:rPr>
      </w:pPr>
      <w:r w:rsidRPr="006D54F0">
        <w:rPr>
          <w:rFonts w:ascii="Century Gothic" w:eastAsia="Times New Roman" w:hAnsi="Century Gothic"/>
          <w:b/>
          <w:bCs/>
          <w:kern w:val="0"/>
          <w:szCs w:val="18"/>
          <w:lang w:eastAsia="ar-SA"/>
        </w:rPr>
        <w:t xml:space="preserve">JURISPRUDENCIA DE LA SALA SUPERIOR DEL TRIBUNAL DE JUSTICIA ADMINISTRATIVA DEL ESTADO DE JALISCO. LAS SALAS UNITARIAS CARECEN DE FACULTADES PARA REINTERPRETARLA O DELIMITAR SU ALCANCE NORMATIVO A FIN DE EXCEPTUARSE DE SU OBSERVANCIA. </w:t>
      </w:r>
      <w:r w:rsidRPr="006D54F0">
        <w:rPr>
          <w:rFonts w:ascii="Century Gothic" w:eastAsia="Times New Roman" w:hAnsi="Century Gothic"/>
          <w:bCs/>
          <w:kern w:val="0"/>
          <w:szCs w:val="18"/>
          <w:lang w:eastAsia="ar-SA"/>
        </w:rPr>
        <w:t>El artículo 8, párrafo 1, fracción IX, de la Ley Orgánica del Tribunal de Justicia Administrativa del Estado de Jalisco reserva a la Sala Superior la atribución de fijar la jurisprudencia del Tribunal, mientras que los artículos 21 y 23 del mismo ordenamiento disponen que, una vez declarada y publicada, resulta obligatoria para los órganos jurisdiccionales sujetos a esa ley, y que únicamente puede interrumpirse mediante ejecutoria en contrario aprobada por unanimidad de votos de la propia Sala Superior o cuando los tribunales del Poder Judicial de la Federación sustenten jurisprudencia con un criterio contrario, lo cual significa que la delimitación del alcance de los criterios obligatorios corresponde exclusivamente al órgano que los emite. Por lo que resulta incorrecto que una sala unitaria, con el pretexto de precisar el alcance normativo de una jurisprudencia o de evitar su lectura extensiva, la reinterprete restrictivamente hasta habilitarse a realizar la conducta que aquélla prohíbe, ya que tal proceder no constituye interpretación aplicativa del criterio, sino su inaplicación encubierta, que ninguna causal legal autoriza; admitirlo reduciría la obligatoriedad de la jurisprudencia a una recomendación revisable en cada caso, en detrimento de la certeza y la seguridad jurídica de los justiciables, quienes tienen derecho a que los criterios publicados rijan de manera uniforme la actuación de todas las salas del Tribunal.</w:t>
      </w:r>
    </w:p>
    <w:p w14:paraId="1284E257" w14:textId="77777777" w:rsidR="006D54F0" w:rsidRPr="006D54F0" w:rsidRDefault="006D54F0" w:rsidP="006D54F0">
      <w:pPr>
        <w:widowControl/>
        <w:ind w:left="-567" w:right="-233"/>
        <w:jc w:val="both"/>
        <w:rPr>
          <w:rFonts w:ascii="Century Gothic" w:eastAsia="Times New Roman" w:hAnsi="Century Gothic"/>
          <w:bCs/>
          <w:kern w:val="0"/>
          <w:szCs w:val="18"/>
          <w:lang w:eastAsia="ar-SA"/>
        </w:rPr>
      </w:pPr>
    </w:p>
    <w:p w14:paraId="0EEBD044" w14:textId="77777777" w:rsidR="006D54F0" w:rsidRPr="006D54F0" w:rsidRDefault="006D54F0" w:rsidP="006D54F0">
      <w:pPr>
        <w:widowControl/>
        <w:ind w:left="-567" w:right="-233"/>
        <w:jc w:val="both"/>
        <w:rPr>
          <w:rFonts w:ascii="Century Gothic" w:eastAsia="Times New Roman" w:hAnsi="Century Gothic"/>
          <w:b/>
          <w:kern w:val="0"/>
          <w:szCs w:val="18"/>
          <w:lang w:eastAsia="ar-SA"/>
        </w:rPr>
      </w:pPr>
      <w:r w:rsidRPr="006D54F0">
        <w:rPr>
          <w:rFonts w:ascii="Century Gothic" w:eastAsia="Times New Roman" w:hAnsi="Century Gothic"/>
          <w:b/>
          <w:kern w:val="0"/>
          <w:szCs w:val="18"/>
          <w:lang w:eastAsia="ar-SA"/>
        </w:rPr>
        <w:t>PRECEDENTES:</w:t>
      </w:r>
    </w:p>
    <w:p w14:paraId="07A17E13" w14:textId="77777777" w:rsidR="006D54F0" w:rsidRPr="006D54F0" w:rsidRDefault="006D54F0" w:rsidP="006D54F0">
      <w:pPr>
        <w:widowControl/>
        <w:ind w:left="-567" w:right="-233"/>
        <w:jc w:val="both"/>
        <w:rPr>
          <w:rFonts w:ascii="Century Gothic" w:eastAsia="Times New Roman" w:hAnsi="Century Gothic"/>
          <w:bCs/>
          <w:kern w:val="0"/>
          <w:szCs w:val="18"/>
          <w:lang w:eastAsia="ar-SA"/>
        </w:rPr>
      </w:pPr>
    </w:p>
    <w:p w14:paraId="596E494F" w14:textId="77777777" w:rsidR="006D54F0" w:rsidRPr="006D54F0" w:rsidRDefault="006D54F0" w:rsidP="006D54F0">
      <w:pPr>
        <w:widowControl/>
        <w:ind w:left="-567" w:right="-233"/>
        <w:jc w:val="both"/>
        <w:rPr>
          <w:rFonts w:ascii="Century Gothic" w:eastAsia="Times New Roman" w:hAnsi="Century Gothic"/>
          <w:bCs/>
          <w:kern w:val="0"/>
          <w:szCs w:val="18"/>
          <w:lang w:eastAsia="ar-SA"/>
        </w:rPr>
      </w:pPr>
      <w:r w:rsidRPr="006D54F0">
        <w:rPr>
          <w:rFonts w:ascii="Century Gothic" w:eastAsia="Times New Roman" w:hAnsi="Century Gothic"/>
          <w:bCs/>
          <w:kern w:val="0"/>
          <w:szCs w:val="18"/>
          <w:lang w:eastAsia="ar-SA"/>
        </w:rPr>
        <w:t xml:space="preserve">Recurso de Reclamación Núm. 1524/2026. Resuelto por la Sala Superior del Tribunal de Justicia Administrativa del Estado de Jalisco, en sesión de 02 de septiembre de 2026, por unanimidad de votos. Magistrado Ponente: José Ramón Jiménez Gutiérrez. Secretario: Eduardo </w:t>
      </w:r>
      <w:proofErr w:type="spellStart"/>
      <w:r w:rsidRPr="006D54F0">
        <w:rPr>
          <w:rFonts w:ascii="Century Gothic" w:eastAsia="Times New Roman" w:hAnsi="Century Gothic"/>
          <w:bCs/>
          <w:kern w:val="0"/>
          <w:szCs w:val="18"/>
          <w:lang w:eastAsia="ar-SA"/>
        </w:rPr>
        <w:t>Rafols</w:t>
      </w:r>
      <w:proofErr w:type="spellEnd"/>
      <w:r w:rsidRPr="006D54F0">
        <w:rPr>
          <w:rFonts w:ascii="Century Gothic" w:eastAsia="Times New Roman" w:hAnsi="Century Gothic"/>
          <w:bCs/>
          <w:kern w:val="0"/>
          <w:szCs w:val="18"/>
          <w:lang w:eastAsia="ar-SA"/>
        </w:rPr>
        <w:t xml:space="preserve"> Pérez.</w:t>
      </w:r>
    </w:p>
    <w:p w14:paraId="76FF548E" w14:textId="77777777" w:rsidR="006D54F0" w:rsidRPr="006D54F0" w:rsidRDefault="006D54F0" w:rsidP="006D54F0">
      <w:pPr>
        <w:widowControl/>
        <w:ind w:left="-567" w:right="-233"/>
        <w:jc w:val="both"/>
        <w:rPr>
          <w:rFonts w:ascii="Century Gothic" w:eastAsia="Times New Roman" w:hAnsi="Century Gothic"/>
          <w:bCs/>
          <w:kern w:val="0"/>
          <w:szCs w:val="18"/>
          <w:lang w:eastAsia="ar-SA"/>
        </w:rPr>
      </w:pPr>
    </w:p>
    <w:p w14:paraId="3C5BCB44" w14:textId="77777777" w:rsidR="006D54F0" w:rsidRPr="006D54F0" w:rsidRDefault="006D54F0" w:rsidP="006D54F0">
      <w:pPr>
        <w:widowControl/>
        <w:ind w:left="-567" w:right="-233"/>
        <w:jc w:val="both"/>
        <w:rPr>
          <w:rFonts w:ascii="Century Gothic" w:eastAsia="Times New Roman" w:hAnsi="Century Gothic"/>
          <w:bCs/>
          <w:kern w:val="0"/>
          <w:szCs w:val="18"/>
          <w:lang w:eastAsia="ar-SA"/>
        </w:rPr>
      </w:pPr>
      <w:r w:rsidRPr="006D54F0">
        <w:rPr>
          <w:rFonts w:ascii="Century Gothic" w:eastAsia="Times New Roman" w:hAnsi="Century Gothic"/>
          <w:bCs/>
          <w:kern w:val="0"/>
          <w:szCs w:val="18"/>
          <w:lang w:eastAsia="ar-SA"/>
        </w:rPr>
        <w:t xml:space="preserve">Recurso de Reclamación Núm. 1526/2026. Resuelto por la Sala Superior del Tribunal de Justicia Administrativa del Estado de Jalisco, en sesión de 02 de septiembre de 2026, por unanimidad de votos. Magistrado Ponente: José Ramón Jiménez Gutiérrez. Secretario: Eduardo </w:t>
      </w:r>
      <w:proofErr w:type="spellStart"/>
      <w:r w:rsidRPr="006D54F0">
        <w:rPr>
          <w:rFonts w:ascii="Century Gothic" w:eastAsia="Times New Roman" w:hAnsi="Century Gothic"/>
          <w:bCs/>
          <w:kern w:val="0"/>
          <w:szCs w:val="18"/>
          <w:lang w:eastAsia="ar-SA"/>
        </w:rPr>
        <w:t>Rafols</w:t>
      </w:r>
      <w:proofErr w:type="spellEnd"/>
      <w:r w:rsidRPr="006D54F0">
        <w:rPr>
          <w:rFonts w:ascii="Century Gothic" w:eastAsia="Times New Roman" w:hAnsi="Century Gothic"/>
          <w:bCs/>
          <w:kern w:val="0"/>
          <w:szCs w:val="18"/>
          <w:lang w:eastAsia="ar-SA"/>
        </w:rPr>
        <w:t xml:space="preserve"> Pérez.</w:t>
      </w:r>
    </w:p>
    <w:p w14:paraId="2891B6F6" w14:textId="77777777" w:rsidR="006D54F0" w:rsidRPr="006D54F0" w:rsidRDefault="006D54F0" w:rsidP="006D54F0">
      <w:pPr>
        <w:widowControl/>
        <w:ind w:left="-567" w:right="-233"/>
        <w:jc w:val="both"/>
        <w:rPr>
          <w:rFonts w:ascii="Century Gothic" w:eastAsia="Times New Roman" w:hAnsi="Century Gothic"/>
          <w:bCs/>
          <w:kern w:val="0"/>
          <w:szCs w:val="18"/>
          <w:lang w:eastAsia="ar-SA"/>
        </w:rPr>
      </w:pPr>
    </w:p>
    <w:p w14:paraId="7924CB3D" w14:textId="77777777" w:rsidR="006D54F0" w:rsidRPr="006D54F0" w:rsidRDefault="006D54F0" w:rsidP="006D54F0">
      <w:pPr>
        <w:widowControl/>
        <w:ind w:left="-567" w:right="-233"/>
        <w:jc w:val="both"/>
        <w:rPr>
          <w:rFonts w:ascii="Century Gothic" w:eastAsia="Times New Roman" w:hAnsi="Century Gothic"/>
          <w:bCs/>
          <w:kern w:val="0"/>
          <w:szCs w:val="18"/>
          <w:lang w:eastAsia="ar-SA"/>
        </w:rPr>
      </w:pPr>
      <w:r w:rsidRPr="006D54F0">
        <w:rPr>
          <w:rFonts w:ascii="Century Gothic" w:eastAsia="Times New Roman" w:hAnsi="Century Gothic"/>
          <w:bCs/>
          <w:kern w:val="0"/>
          <w:szCs w:val="18"/>
          <w:lang w:eastAsia="ar-SA"/>
        </w:rPr>
        <w:t xml:space="preserve">Recurso de Reclamación Núm. 1567/2026. Resuelto por la Sala Superior del Tribunal de Justicia Administrativa del Estado de Jalisco, en sesión de 02 de septiembre de 2026, por unanimidad de votos. Magistrado Ponente: José Ramón Jiménez Gutiérrez. Secretario: Eduardo </w:t>
      </w:r>
      <w:proofErr w:type="spellStart"/>
      <w:r w:rsidRPr="006D54F0">
        <w:rPr>
          <w:rFonts w:ascii="Century Gothic" w:eastAsia="Times New Roman" w:hAnsi="Century Gothic"/>
          <w:bCs/>
          <w:kern w:val="0"/>
          <w:szCs w:val="18"/>
          <w:lang w:eastAsia="ar-SA"/>
        </w:rPr>
        <w:t>Rafols</w:t>
      </w:r>
      <w:proofErr w:type="spellEnd"/>
      <w:r w:rsidRPr="006D54F0">
        <w:rPr>
          <w:rFonts w:ascii="Century Gothic" w:eastAsia="Times New Roman" w:hAnsi="Century Gothic"/>
          <w:bCs/>
          <w:kern w:val="0"/>
          <w:szCs w:val="18"/>
          <w:lang w:eastAsia="ar-SA"/>
        </w:rPr>
        <w:t xml:space="preserve"> Pérez.</w:t>
      </w:r>
    </w:p>
    <w:p w14:paraId="1395D521" w14:textId="77777777" w:rsidR="006D54F0" w:rsidRPr="006D54F0" w:rsidRDefault="006D54F0" w:rsidP="006D54F0">
      <w:pPr>
        <w:widowControl/>
        <w:ind w:left="-567" w:right="-233"/>
        <w:jc w:val="both"/>
        <w:rPr>
          <w:rFonts w:ascii="Century Gothic" w:eastAsia="Times New Roman" w:hAnsi="Century Gothic"/>
          <w:bCs/>
          <w:kern w:val="0"/>
          <w:szCs w:val="18"/>
          <w:lang w:eastAsia="ar-SA"/>
        </w:rPr>
      </w:pPr>
    </w:p>
    <w:p w14:paraId="761E111A" w14:textId="77777777" w:rsidR="006D54F0" w:rsidRPr="006D54F0" w:rsidRDefault="006D54F0" w:rsidP="006D54F0">
      <w:pPr>
        <w:widowControl/>
        <w:ind w:left="-567" w:right="-233"/>
        <w:jc w:val="both"/>
        <w:rPr>
          <w:rFonts w:ascii="Century Gothic" w:eastAsia="Times New Roman" w:hAnsi="Century Gothic"/>
          <w:bCs/>
          <w:kern w:val="0"/>
          <w:szCs w:val="18"/>
          <w:lang w:eastAsia="ar-SA"/>
        </w:rPr>
      </w:pPr>
      <w:r w:rsidRPr="006D54F0">
        <w:rPr>
          <w:rFonts w:ascii="Century Gothic" w:eastAsia="Times New Roman" w:hAnsi="Century Gothic"/>
          <w:bCs/>
          <w:kern w:val="0"/>
          <w:szCs w:val="18"/>
          <w:lang w:eastAsia="ar-SA"/>
        </w:rPr>
        <w:t>Recurso de Reclamación Núm. 1572/2026. Resuelto por la Sala Superior del Tribunal de Justicia Administrativa del Estado de Jalisco, en sesión de 02 de septiembre de 2026, por unanimidad de votos. Magistrado Ponente: José Ramón Jiménez Gutiérrez. Secretario: Ulises Omar Ayala Espinosa.</w:t>
      </w:r>
    </w:p>
    <w:p w14:paraId="7A830289" w14:textId="77777777" w:rsidR="006D54F0" w:rsidRPr="006D54F0" w:rsidRDefault="006D54F0" w:rsidP="006D54F0">
      <w:pPr>
        <w:widowControl/>
        <w:ind w:left="-567" w:right="-233"/>
        <w:jc w:val="both"/>
        <w:rPr>
          <w:rFonts w:ascii="Century Gothic" w:eastAsia="Times New Roman" w:hAnsi="Century Gothic"/>
          <w:bCs/>
          <w:kern w:val="0"/>
          <w:szCs w:val="18"/>
          <w:lang w:eastAsia="ar-SA"/>
        </w:rPr>
      </w:pPr>
    </w:p>
    <w:p w14:paraId="0F0537C9" w14:textId="77777777" w:rsidR="006D54F0" w:rsidRPr="006D54F0" w:rsidRDefault="006D54F0" w:rsidP="006D54F0">
      <w:pPr>
        <w:widowControl/>
        <w:ind w:left="-567" w:right="-233"/>
        <w:jc w:val="both"/>
        <w:rPr>
          <w:rFonts w:ascii="Century Gothic" w:eastAsia="Times New Roman" w:hAnsi="Century Gothic"/>
          <w:bCs/>
          <w:kern w:val="0"/>
          <w:szCs w:val="18"/>
          <w:lang w:eastAsia="ar-SA"/>
        </w:rPr>
      </w:pPr>
      <w:r w:rsidRPr="006D54F0">
        <w:rPr>
          <w:rFonts w:ascii="Century Gothic" w:eastAsia="Times New Roman" w:hAnsi="Century Gothic"/>
          <w:bCs/>
          <w:kern w:val="0"/>
          <w:szCs w:val="18"/>
          <w:lang w:eastAsia="ar-SA"/>
        </w:rPr>
        <w:t xml:space="preserve">Recurso de Reclamación Núm. 1594/2026. Resuelto por la Sala Superior del Tribunal de Justicia Administrativa del Estado de Jalisco, en sesión de 02 de septiembre de 2026, por unanimidad de votos. Magistrado Ponente: José Ramón Jiménez Gutiérrez. </w:t>
      </w:r>
    </w:p>
    <w:p w14:paraId="5639D0CB" w14:textId="77777777" w:rsidR="006D54F0" w:rsidRPr="006D54F0" w:rsidRDefault="006D54F0" w:rsidP="006D54F0">
      <w:pPr>
        <w:widowControl/>
        <w:ind w:left="-567" w:right="-233"/>
        <w:jc w:val="both"/>
        <w:rPr>
          <w:rFonts w:ascii="Century Gothic" w:eastAsia="Times New Roman" w:hAnsi="Century Gothic"/>
          <w:bCs/>
          <w:kern w:val="0"/>
          <w:lang w:eastAsia="ar-SA"/>
        </w:rPr>
      </w:pPr>
    </w:p>
    <w:p w14:paraId="3F008A55" w14:textId="77777777" w:rsidR="006D54F0" w:rsidRDefault="006D54F0" w:rsidP="009808D4">
      <w:pPr>
        <w:tabs>
          <w:tab w:val="left" w:pos="3038"/>
        </w:tabs>
        <w:spacing w:line="360" w:lineRule="auto"/>
        <w:ind w:left="-567" w:right="1175"/>
        <w:jc w:val="both"/>
        <w:rPr>
          <w:rFonts w:ascii="Century Gothic" w:hAnsi="Century Gothic"/>
          <w:b/>
        </w:rPr>
      </w:pPr>
    </w:p>
    <w:sectPr w:rsidR="006D54F0" w:rsidSect="000C6BCD">
      <w:pgSz w:w="12242" w:h="20163" w:code="5"/>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330432"/>
    <w:rsid w:val="00530C61"/>
    <w:rsid w:val="006D2F47"/>
    <w:rsid w:val="006D54F0"/>
    <w:rsid w:val="00956A80"/>
    <w:rsid w:val="009808D4"/>
    <w:rsid w:val="00AB6268"/>
    <w:rsid w:val="00AD5253"/>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488</Words>
  <Characters>2689</Characters>
  <Application>Microsoft Office Word</Application>
  <DocSecurity>0</DocSecurity>
  <Lines>22</Lines>
  <Paragraphs>6</Paragraphs>
  <ScaleCrop>false</ScaleCrop>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3</cp:revision>
  <cp:lastPrinted>2026-09-28T17:56:00Z</cp:lastPrinted>
  <dcterms:created xsi:type="dcterms:W3CDTF">2026-09-28T17:50:00Z</dcterms:created>
  <dcterms:modified xsi:type="dcterms:W3CDTF">2026-09-28T17:56:00Z</dcterms:modified>
</cp:coreProperties>
</file>