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42AF6254"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B35EFE">
        <w:rPr>
          <w:rFonts w:ascii="Century Gothic" w:eastAsia="Times New Roman" w:hAnsi="Century Gothic"/>
          <w:lang w:eastAsia="ar-SA"/>
        </w:rPr>
        <w:t>10</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Jurisprudencia</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59D154D1" w:rsidR="006D54F0" w:rsidRDefault="006D54F0" w:rsidP="006D54F0">
      <w:pPr>
        <w:tabs>
          <w:tab w:val="left" w:pos="3038"/>
        </w:tabs>
        <w:spacing w:line="360" w:lineRule="auto"/>
        <w:ind w:left="-567" w:right="1175"/>
        <w:jc w:val="right"/>
        <w:rPr>
          <w:rFonts w:ascii="Century Gothic" w:hAnsi="Century Gothic"/>
          <w:b/>
        </w:rPr>
      </w:pPr>
      <w:r w:rsidRPr="004B4F4A">
        <w:rPr>
          <w:rFonts w:ascii="Century Gothic" w:hAnsi="Century Gothic"/>
          <w:b/>
          <w:szCs w:val="18"/>
        </w:rPr>
        <w:t>Materia: Administrativa</w:t>
      </w:r>
    </w:p>
    <w:p w14:paraId="47C28F23" w14:textId="77777777" w:rsidR="006D54F0" w:rsidRDefault="006D54F0" w:rsidP="00B35EFE">
      <w:pPr>
        <w:widowControl/>
        <w:ind w:left="-567" w:right="-233"/>
        <w:jc w:val="both"/>
        <w:rPr>
          <w:rFonts w:ascii="Century Gothic" w:eastAsia="Times New Roman" w:hAnsi="Century Gothic"/>
          <w:b/>
          <w:bCs/>
          <w:kern w:val="0"/>
          <w:szCs w:val="18"/>
          <w:lang w:eastAsia="ar-SA"/>
        </w:rPr>
      </w:pPr>
    </w:p>
    <w:p w14:paraId="5060B7D7" w14:textId="77777777" w:rsidR="00B35EFE" w:rsidRPr="00B35EFE" w:rsidRDefault="00B35EFE" w:rsidP="00B35EFE">
      <w:pPr>
        <w:ind w:left="-567" w:right="-233"/>
        <w:jc w:val="both"/>
        <w:rPr>
          <w:rFonts w:ascii="Century Gothic" w:hAnsi="Century Gothic"/>
          <w:bCs/>
        </w:rPr>
      </w:pPr>
      <w:r w:rsidRPr="00B35EFE">
        <w:rPr>
          <w:rFonts w:ascii="Century Gothic" w:hAnsi="Century Gothic"/>
          <w:b/>
        </w:rPr>
        <w:t>ABUSO DEL DERECHO EN SU VERTIENTE PROCESAL Y FRAUDE PROCESAL. SU INVOCACIÓN COMO RIESGO HIPOTÉTICO NO FUNDA REQUERIMIENTOS PREVIOS A LA ADMISIÓN DE LA DEMANDA</w:t>
      </w:r>
      <w:r w:rsidRPr="00B35EFE">
        <w:rPr>
          <w:rFonts w:ascii="Century Gothic" w:hAnsi="Century Gothic"/>
          <w:bCs/>
        </w:rPr>
        <w:t>. Es incorrecto que el juzgador, al proveer sobre la admisión de una demanda, formule requerimientos apoyados en la eventualidad de que una persona distinta del promovente hubiera estampado la firma del escrito inicial y en que ello pudiera configurar abuso del derecho en su vertiente procesal, fraude procesal o algún delito, ya que dichas figuras se integran únicamente con conductas efectivamente desplegadas, la primera mediante el ejercicio de un derecho adjetivo desviado de su finalidad, con daño e intención acreditables, y la segunda a través de actos de simulación tendentes a inducir a error al órgano jurisdiccional, sin que ninguna de ellas admita actualizarse por la mera posibilidad de que algo pudiera ocurrir. Por otro lado, la conjetura de que un tercero pudo firmar la demanda es predicable por igual de la totalidad de las promociones, de modo que una razón que no distingue el caso concreto de ningún otro no motiva una determinación particular, sino que encubre la creación de una regla general de verificación no prevista por el legislador; en estas condiciones, el requerimiento así sustentado carece de la debida fundamentación y motivación exigida por los artículos 14 y 16 de la Constitución Política de los Estados Unidos Mexicanos, además de que invierte el principio de buena fe procesal, que ordena partir de la veracidad de lo manifestado y suscrito por las partes, salvo prueba en contrario.</w:t>
      </w:r>
    </w:p>
    <w:p w14:paraId="297987DA" w14:textId="77777777" w:rsidR="00B35EFE" w:rsidRPr="00B35EFE" w:rsidRDefault="00B35EFE" w:rsidP="00B35EFE">
      <w:pPr>
        <w:ind w:left="-567" w:right="-233"/>
        <w:jc w:val="both"/>
        <w:rPr>
          <w:rFonts w:ascii="Century Gothic" w:hAnsi="Century Gothic"/>
          <w:bCs/>
        </w:rPr>
      </w:pPr>
    </w:p>
    <w:p w14:paraId="365D7A62" w14:textId="77777777" w:rsidR="00B35EFE" w:rsidRPr="00B35EFE" w:rsidRDefault="00B35EFE" w:rsidP="00B35EFE">
      <w:pPr>
        <w:ind w:left="-567" w:right="-233"/>
        <w:jc w:val="both"/>
        <w:rPr>
          <w:rFonts w:ascii="Century Gothic" w:hAnsi="Century Gothic"/>
          <w:b/>
        </w:rPr>
      </w:pPr>
      <w:r w:rsidRPr="00B35EFE">
        <w:rPr>
          <w:rFonts w:ascii="Century Gothic" w:hAnsi="Century Gothic"/>
          <w:b/>
        </w:rPr>
        <w:t>PRECEDENTES:</w:t>
      </w:r>
    </w:p>
    <w:p w14:paraId="3B2CC051" w14:textId="77777777" w:rsidR="00B35EFE" w:rsidRPr="00B35EFE" w:rsidRDefault="00B35EFE" w:rsidP="00B35EFE">
      <w:pPr>
        <w:ind w:left="-567" w:right="-233"/>
        <w:jc w:val="both"/>
        <w:rPr>
          <w:rFonts w:ascii="Century Gothic" w:hAnsi="Century Gothic"/>
          <w:bCs/>
        </w:rPr>
      </w:pPr>
    </w:p>
    <w:p w14:paraId="3EDABE8A" w14:textId="77777777" w:rsidR="00B35EFE" w:rsidRPr="00B35EFE" w:rsidRDefault="00B35EFE" w:rsidP="00B35EFE">
      <w:pPr>
        <w:ind w:left="-567" w:right="-233"/>
        <w:jc w:val="both"/>
        <w:rPr>
          <w:rFonts w:ascii="Century Gothic" w:hAnsi="Century Gothic"/>
          <w:bCs/>
        </w:rPr>
      </w:pPr>
      <w:r w:rsidRPr="00B35EFE">
        <w:rPr>
          <w:rFonts w:ascii="Century Gothic" w:hAnsi="Century Gothic"/>
          <w:bCs/>
        </w:rPr>
        <w:t xml:space="preserve">Recurso de Reclamación Núm. 1524/2026. Resuelto por la Sala Superior del Tribunal de Justicia Administrativa del Estado de Jalisco, en sesión de 02 de septiembre de 2026, por unanimidad de votos. Magistrado Ponente: José Ramón Jiménez Gutiérrez. Secretario: Eduardo </w:t>
      </w:r>
      <w:proofErr w:type="spellStart"/>
      <w:r w:rsidRPr="00B35EFE">
        <w:rPr>
          <w:rFonts w:ascii="Century Gothic" w:hAnsi="Century Gothic"/>
          <w:bCs/>
        </w:rPr>
        <w:t>Rafols</w:t>
      </w:r>
      <w:proofErr w:type="spellEnd"/>
      <w:r w:rsidRPr="00B35EFE">
        <w:rPr>
          <w:rFonts w:ascii="Century Gothic" w:hAnsi="Century Gothic"/>
          <w:bCs/>
        </w:rPr>
        <w:t xml:space="preserve"> Pérez.</w:t>
      </w:r>
    </w:p>
    <w:p w14:paraId="68CC892D" w14:textId="77777777" w:rsidR="00B35EFE" w:rsidRPr="00B35EFE" w:rsidRDefault="00B35EFE" w:rsidP="00B35EFE">
      <w:pPr>
        <w:ind w:left="-567" w:right="-233"/>
        <w:jc w:val="both"/>
        <w:rPr>
          <w:rFonts w:ascii="Century Gothic" w:hAnsi="Century Gothic"/>
          <w:bCs/>
        </w:rPr>
      </w:pPr>
    </w:p>
    <w:p w14:paraId="09B76369" w14:textId="77777777" w:rsidR="00B35EFE" w:rsidRPr="00B35EFE" w:rsidRDefault="00B35EFE" w:rsidP="00B35EFE">
      <w:pPr>
        <w:ind w:left="-567" w:right="-233"/>
        <w:jc w:val="both"/>
        <w:rPr>
          <w:rFonts w:ascii="Century Gothic" w:hAnsi="Century Gothic"/>
          <w:bCs/>
        </w:rPr>
      </w:pPr>
      <w:r w:rsidRPr="00B35EFE">
        <w:rPr>
          <w:rFonts w:ascii="Century Gothic" w:hAnsi="Century Gothic"/>
          <w:bCs/>
        </w:rPr>
        <w:t xml:space="preserve">Recurso de Reclamación Núm. 1526/2026. Resuelto por la Sala Superior del Tribunal de Justicia Administrativa del Estado de Jalisco, en sesión de 02 de septiembre de 2026, por unanimidad de votos. Magistrado Ponente: José Ramón Jiménez Gutiérrez. Secretario: Eduardo </w:t>
      </w:r>
      <w:proofErr w:type="spellStart"/>
      <w:r w:rsidRPr="00B35EFE">
        <w:rPr>
          <w:rFonts w:ascii="Century Gothic" w:hAnsi="Century Gothic"/>
          <w:bCs/>
        </w:rPr>
        <w:t>Rafols</w:t>
      </w:r>
      <w:proofErr w:type="spellEnd"/>
      <w:r w:rsidRPr="00B35EFE">
        <w:rPr>
          <w:rFonts w:ascii="Century Gothic" w:hAnsi="Century Gothic"/>
          <w:bCs/>
        </w:rPr>
        <w:t xml:space="preserve"> Pérez.</w:t>
      </w:r>
    </w:p>
    <w:p w14:paraId="5B6D6160" w14:textId="77777777" w:rsidR="00B35EFE" w:rsidRPr="00B35EFE" w:rsidRDefault="00B35EFE" w:rsidP="00B35EFE">
      <w:pPr>
        <w:ind w:left="-567" w:right="-233"/>
        <w:jc w:val="both"/>
        <w:rPr>
          <w:rFonts w:ascii="Century Gothic" w:hAnsi="Century Gothic"/>
          <w:bCs/>
        </w:rPr>
      </w:pPr>
    </w:p>
    <w:p w14:paraId="0E3D7C7D" w14:textId="77777777" w:rsidR="00B35EFE" w:rsidRPr="00B35EFE" w:rsidRDefault="00B35EFE" w:rsidP="00B35EFE">
      <w:pPr>
        <w:ind w:left="-567" w:right="-233"/>
        <w:jc w:val="both"/>
        <w:rPr>
          <w:rFonts w:ascii="Century Gothic" w:hAnsi="Century Gothic"/>
          <w:bCs/>
        </w:rPr>
      </w:pPr>
      <w:r w:rsidRPr="00B35EFE">
        <w:rPr>
          <w:rFonts w:ascii="Century Gothic" w:hAnsi="Century Gothic"/>
          <w:bCs/>
        </w:rPr>
        <w:t xml:space="preserve">Recurso de Reclamación Núm. 1567/2026. Resuelto por la Sala Superior del Tribunal de Justicia Administrativa del Estado de Jalisco, en sesión de 02 de septiembre de 2026, por unanimidad de votos. Magistrado Ponente: José Ramón Jiménez Gutiérrez. Secretario: Eduardo </w:t>
      </w:r>
      <w:proofErr w:type="spellStart"/>
      <w:r w:rsidRPr="00B35EFE">
        <w:rPr>
          <w:rFonts w:ascii="Century Gothic" w:hAnsi="Century Gothic"/>
          <w:bCs/>
        </w:rPr>
        <w:t>Rafols</w:t>
      </w:r>
      <w:proofErr w:type="spellEnd"/>
      <w:r w:rsidRPr="00B35EFE">
        <w:rPr>
          <w:rFonts w:ascii="Century Gothic" w:hAnsi="Century Gothic"/>
          <w:bCs/>
        </w:rPr>
        <w:t xml:space="preserve"> Pérez.</w:t>
      </w:r>
    </w:p>
    <w:p w14:paraId="67DD8E5D" w14:textId="77777777" w:rsidR="00B35EFE" w:rsidRPr="00B35EFE" w:rsidRDefault="00B35EFE" w:rsidP="00B35EFE">
      <w:pPr>
        <w:ind w:left="-567" w:right="-233"/>
        <w:jc w:val="both"/>
        <w:rPr>
          <w:rFonts w:ascii="Century Gothic" w:hAnsi="Century Gothic"/>
          <w:bCs/>
        </w:rPr>
      </w:pPr>
    </w:p>
    <w:p w14:paraId="39AB8683" w14:textId="77777777" w:rsidR="00B35EFE" w:rsidRPr="00B35EFE" w:rsidRDefault="00B35EFE" w:rsidP="00B35EFE">
      <w:pPr>
        <w:ind w:left="-567" w:right="-233"/>
        <w:jc w:val="both"/>
        <w:rPr>
          <w:rFonts w:ascii="Century Gothic" w:hAnsi="Century Gothic"/>
          <w:bCs/>
        </w:rPr>
      </w:pPr>
      <w:r w:rsidRPr="00B35EFE">
        <w:rPr>
          <w:rFonts w:ascii="Century Gothic" w:hAnsi="Century Gothic"/>
          <w:bCs/>
        </w:rPr>
        <w:t>Recurso de Reclamación Núm. 1572/2026. Resuelto por la Sala Superior del Tribunal de Justicia Administrativa del Estado de Jalisco, en sesión de 02 de septiembre de 2026, por unanimidad de votos. Magistrado Ponente: José Ramón Jiménez Gutiérrez. Secretario: Ulises Omar Ayala Espinosa.</w:t>
      </w:r>
    </w:p>
    <w:p w14:paraId="04542BAE" w14:textId="77777777" w:rsidR="00B35EFE" w:rsidRPr="00B35EFE" w:rsidRDefault="00B35EFE" w:rsidP="00B35EFE">
      <w:pPr>
        <w:ind w:left="-567" w:right="-233"/>
        <w:jc w:val="both"/>
        <w:rPr>
          <w:rFonts w:ascii="Century Gothic" w:hAnsi="Century Gothic"/>
          <w:bCs/>
        </w:rPr>
      </w:pPr>
    </w:p>
    <w:p w14:paraId="2C1C6EC1" w14:textId="77777777" w:rsidR="00B35EFE" w:rsidRPr="00B35EFE" w:rsidRDefault="00B35EFE" w:rsidP="00B35EFE">
      <w:pPr>
        <w:ind w:left="-567" w:right="-233"/>
        <w:jc w:val="both"/>
        <w:rPr>
          <w:rFonts w:ascii="Century Gothic" w:hAnsi="Century Gothic"/>
          <w:bCs/>
        </w:rPr>
      </w:pPr>
      <w:r w:rsidRPr="00B35EFE">
        <w:rPr>
          <w:rFonts w:ascii="Century Gothic" w:hAnsi="Century Gothic"/>
          <w:bCs/>
        </w:rPr>
        <w:t xml:space="preserve">Recurso de Reclamación Núm. 1594/2026. Resuelto por la Sala Superior del Tribunal de Justicia Administrativa del Estado de Jalisco, en sesión de 02 de septiembre de 2026, por unanimidad de votos. Magistrado Ponente: José Ramón Jiménez Gutiérrez. </w:t>
      </w:r>
    </w:p>
    <w:p w14:paraId="59D1B2F6" w14:textId="77777777" w:rsidR="00B35EFE" w:rsidRPr="00B35EFE" w:rsidRDefault="00B35EFE" w:rsidP="00B35EFE">
      <w:pPr>
        <w:spacing w:line="360" w:lineRule="auto"/>
        <w:ind w:left="-567" w:right="-233"/>
        <w:jc w:val="both"/>
        <w:rPr>
          <w:rFonts w:ascii="Century Gothic" w:hAnsi="Century Gothic"/>
          <w:bCs/>
        </w:rPr>
      </w:pPr>
    </w:p>
    <w:p w14:paraId="4CC81630" w14:textId="77777777" w:rsidR="006D54F0" w:rsidRDefault="006D54F0" w:rsidP="00B35EFE">
      <w:pPr>
        <w:widowControl/>
        <w:ind w:left="-567" w:right="-233"/>
        <w:jc w:val="both"/>
        <w:rPr>
          <w:rFonts w:ascii="Century Gothic" w:eastAsia="Times New Roman" w:hAnsi="Century Gothic"/>
          <w:b/>
          <w:bCs/>
          <w:kern w:val="0"/>
          <w:szCs w:val="18"/>
          <w:lang w:eastAsia="ar-SA"/>
        </w:rPr>
      </w:pPr>
    </w:p>
    <w:sectPr w:rsidR="006D54F0" w:rsidSect="000C6BCD">
      <w:pgSz w:w="12242" w:h="20163" w:code="5"/>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330432"/>
    <w:rsid w:val="00530C61"/>
    <w:rsid w:val="006D2F47"/>
    <w:rsid w:val="006D54F0"/>
    <w:rsid w:val="00956A80"/>
    <w:rsid w:val="009808D4"/>
    <w:rsid w:val="00AB6268"/>
    <w:rsid w:val="00AD5253"/>
    <w:rsid w:val="00B35EFE"/>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2606</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3</cp:revision>
  <cp:lastPrinted>2026-09-28T17:58:00Z</cp:lastPrinted>
  <dcterms:created xsi:type="dcterms:W3CDTF">2026-09-28T17:56:00Z</dcterms:created>
  <dcterms:modified xsi:type="dcterms:W3CDTF">2026-09-28T17:58:00Z</dcterms:modified>
</cp:coreProperties>
</file>