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4A708F30"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B35EFE">
        <w:rPr>
          <w:rFonts w:ascii="Century Gothic" w:eastAsia="Times New Roman" w:hAnsi="Century Gothic"/>
          <w:lang w:eastAsia="ar-SA"/>
        </w:rPr>
        <w:t>1</w:t>
      </w:r>
      <w:r w:rsidR="005809E1">
        <w:rPr>
          <w:rFonts w:ascii="Century Gothic" w:eastAsia="Times New Roman" w:hAnsi="Century Gothic"/>
          <w:lang w:eastAsia="ar-SA"/>
        </w:rPr>
        <w:t>1</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Jurisprudencia</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59D154D1" w:rsidR="006D54F0" w:rsidRDefault="006D54F0" w:rsidP="006D54F0">
      <w:pPr>
        <w:tabs>
          <w:tab w:val="left" w:pos="3038"/>
        </w:tabs>
        <w:spacing w:line="360" w:lineRule="auto"/>
        <w:ind w:left="-567" w:right="1175"/>
        <w:jc w:val="right"/>
        <w:rPr>
          <w:rFonts w:ascii="Century Gothic" w:hAnsi="Century Gothic"/>
          <w:b/>
        </w:rPr>
      </w:pPr>
      <w:r w:rsidRPr="004B4F4A">
        <w:rPr>
          <w:rFonts w:ascii="Century Gothic" w:hAnsi="Century Gothic"/>
          <w:b/>
          <w:szCs w:val="18"/>
        </w:rPr>
        <w:t>Materia: Administrativa</w:t>
      </w:r>
    </w:p>
    <w:p w14:paraId="47C28F23" w14:textId="77777777" w:rsidR="006D54F0" w:rsidRDefault="006D54F0" w:rsidP="005809E1">
      <w:pPr>
        <w:widowControl/>
        <w:ind w:left="-567" w:right="-233"/>
        <w:jc w:val="both"/>
        <w:rPr>
          <w:rFonts w:ascii="Century Gothic" w:eastAsia="Times New Roman" w:hAnsi="Century Gothic"/>
          <w:b/>
          <w:bCs/>
          <w:kern w:val="0"/>
          <w:szCs w:val="18"/>
          <w:lang w:eastAsia="ar-SA"/>
        </w:rPr>
      </w:pPr>
    </w:p>
    <w:p w14:paraId="4B9AE2FE" w14:textId="77777777" w:rsidR="005809E1" w:rsidRPr="005809E1" w:rsidRDefault="005809E1" w:rsidP="005809E1">
      <w:pPr>
        <w:widowControl/>
        <w:ind w:left="-567" w:right="-233"/>
        <w:jc w:val="both"/>
        <w:rPr>
          <w:rFonts w:ascii="Century Gothic" w:eastAsia="Times New Roman" w:hAnsi="Century Gothic"/>
          <w:bCs/>
          <w:kern w:val="0"/>
          <w:lang w:eastAsia="ar-SA"/>
        </w:rPr>
      </w:pPr>
      <w:r w:rsidRPr="005809E1">
        <w:rPr>
          <w:rFonts w:ascii="Century Gothic" w:eastAsia="Times New Roman" w:hAnsi="Century Gothic"/>
          <w:b/>
          <w:bCs/>
          <w:kern w:val="0"/>
          <w:lang w:eastAsia="ar-SA"/>
        </w:rPr>
        <w:t xml:space="preserve">REQUERIMIENTO DE EXHIBICIÓN DE IDENTIFICACIÓN OFICIAL COMO CONDICIÓN PARA ADMITIR LA DEMANDA EN EL JUICIO EN LÍNEA. LOS ARTÍCULOS 4, 5, 6, 37 Y 49 DE LA LEY DE JUSTICIA ADMINISTRATIVA DEL ESTADO DE JALISCO NO PREVÉN ESA FACULTAD. </w:t>
      </w:r>
      <w:r w:rsidRPr="005809E1">
        <w:rPr>
          <w:rFonts w:ascii="Century Gothic" w:eastAsia="Times New Roman" w:hAnsi="Century Gothic"/>
          <w:bCs/>
          <w:kern w:val="0"/>
          <w:lang w:eastAsia="ar-SA"/>
        </w:rPr>
        <w:t>De la interpretación sistemática de los artículos 4, 5, 6, 37 y 49 de la Ley de Justicia Administrativa del Estado de Jalisco se concluye que ninguno de esos preceptos contiene el supuesto de hecho, la facultad ni la sanción necesarios para requerir al promovente, previamente a la admisión de su demanda presentada en el sistema de juicio en línea, la exhibición de una identificación oficial bajo apercibimiento de tenerla por no presentada. El artículo 4 consagra el interés jurídico como presupuesto sustantivo de la pretensión, ajeno a la verificación de la identidad física de quien estampó la firma; el artículo 5 sanciona con la no presentación únicamente la ausencia de firma, por lo que queda satisfecho cuando el escrito la contiene; el artículo 6 rige la representación al exigir que quien promueva a nombre de otro acredite el poder conferido, supuesto distinto de la demanda promovida en nombre propio; el artículo 37 condiciona la prevención a que la demanda sea oscura, irregular o incompleta y limita su objeto a que se aclare, corrija o complete; y el artículo 49 establece una facultad probatoria para mejor proveer. A su vez, los artículos 35 y 36 del mismo ordenamiento enumeran limitativamente el contenido de la demanda y de sus anexos, sin incluir la identificación oficial del promovente, por lo que exigirla equivale a adicionar un requisito no establecido por el legislador y a imponer una sanción atípica, en contravención a los principios de legalidad y de taxatividad, sin que la acumulación de preceptos individualmente inaplicables produzca una fundamentación reforzada, sino una fundamentación indebida.</w:t>
      </w:r>
    </w:p>
    <w:p w14:paraId="1002F667" w14:textId="77777777" w:rsidR="005809E1" w:rsidRPr="005809E1" w:rsidRDefault="005809E1" w:rsidP="005809E1">
      <w:pPr>
        <w:widowControl/>
        <w:ind w:left="-567" w:right="-233"/>
        <w:jc w:val="both"/>
        <w:rPr>
          <w:rFonts w:ascii="Century Gothic" w:eastAsia="Times New Roman" w:hAnsi="Century Gothic"/>
          <w:bCs/>
          <w:kern w:val="0"/>
          <w:lang w:eastAsia="ar-SA"/>
        </w:rPr>
      </w:pPr>
    </w:p>
    <w:p w14:paraId="5CB395DF" w14:textId="77777777" w:rsidR="005809E1" w:rsidRPr="005809E1" w:rsidRDefault="005809E1" w:rsidP="005809E1">
      <w:pPr>
        <w:widowControl/>
        <w:ind w:left="-567" w:right="-233"/>
        <w:jc w:val="both"/>
        <w:rPr>
          <w:rFonts w:ascii="Century Gothic" w:eastAsia="Times New Roman" w:hAnsi="Century Gothic"/>
          <w:b/>
          <w:kern w:val="0"/>
          <w:lang w:eastAsia="ar-SA"/>
        </w:rPr>
      </w:pPr>
      <w:r w:rsidRPr="005809E1">
        <w:rPr>
          <w:rFonts w:ascii="Century Gothic" w:eastAsia="Times New Roman" w:hAnsi="Century Gothic"/>
          <w:b/>
          <w:kern w:val="0"/>
          <w:lang w:eastAsia="ar-SA"/>
        </w:rPr>
        <w:t>PRECEDENTES:</w:t>
      </w:r>
    </w:p>
    <w:p w14:paraId="70897EA6" w14:textId="77777777" w:rsidR="005809E1" w:rsidRPr="005809E1" w:rsidRDefault="005809E1" w:rsidP="005809E1">
      <w:pPr>
        <w:widowControl/>
        <w:ind w:left="-567" w:right="-233"/>
        <w:jc w:val="both"/>
        <w:rPr>
          <w:rFonts w:ascii="Century Gothic" w:eastAsia="Times New Roman" w:hAnsi="Century Gothic"/>
          <w:bCs/>
          <w:kern w:val="0"/>
          <w:lang w:eastAsia="ar-SA"/>
        </w:rPr>
      </w:pPr>
    </w:p>
    <w:p w14:paraId="65CCA30F" w14:textId="77777777" w:rsidR="005809E1" w:rsidRPr="005809E1" w:rsidRDefault="005809E1" w:rsidP="005809E1">
      <w:pPr>
        <w:widowControl/>
        <w:ind w:left="-567" w:right="-233"/>
        <w:jc w:val="both"/>
        <w:rPr>
          <w:rFonts w:ascii="Century Gothic" w:eastAsia="Times New Roman" w:hAnsi="Century Gothic"/>
          <w:bCs/>
          <w:kern w:val="0"/>
          <w:lang w:eastAsia="ar-SA"/>
        </w:rPr>
      </w:pPr>
      <w:r w:rsidRPr="005809E1">
        <w:rPr>
          <w:rFonts w:ascii="Century Gothic" w:eastAsia="Times New Roman" w:hAnsi="Century Gothic"/>
          <w:bCs/>
          <w:kern w:val="0"/>
          <w:lang w:eastAsia="ar-SA"/>
        </w:rPr>
        <w:t xml:space="preserve">Recurso de Reclamación Núm. 1524/2026. Resuelto por la Sala Superior del Tribunal de Justicia Administrativa del Estado de Jalisco, en sesión de 02 de septiembre de 2026, por unanimidad de votos. Magistrado Ponente: José Ramón Jiménez Gutiérrez. Secretario: Eduardo </w:t>
      </w:r>
      <w:proofErr w:type="spellStart"/>
      <w:r w:rsidRPr="005809E1">
        <w:rPr>
          <w:rFonts w:ascii="Century Gothic" w:eastAsia="Times New Roman" w:hAnsi="Century Gothic"/>
          <w:bCs/>
          <w:kern w:val="0"/>
          <w:lang w:eastAsia="ar-SA"/>
        </w:rPr>
        <w:t>Rafols</w:t>
      </w:r>
      <w:proofErr w:type="spellEnd"/>
      <w:r w:rsidRPr="005809E1">
        <w:rPr>
          <w:rFonts w:ascii="Century Gothic" w:eastAsia="Times New Roman" w:hAnsi="Century Gothic"/>
          <w:bCs/>
          <w:kern w:val="0"/>
          <w:lang w:eastAsia="ar-SA"/>
        </w:rPr>
        <w:t xml:space="preserve"> Pérez.</w:t>
      </w:r>
    </w:p>
    <w:p w14:paraId="769860EB" w14:textId="77777777" w:rsidR="005809E1" w:rsidRPr="005809E1" w:rsidRDefault="005809E1" w:rsidP="005809E1">
      <w:pPr>
        <w:widowControl/>
        <w:ind w:left="-567" w:right="-233"/>
        <w:jc w:val="both"/>
        <w:rPr>
          <w:rFonts w:ascii="Century Gothic" w:eastAsia="Times New Roman" w:hAnsi="Century Gothic"/>
          <w:bCs/>
          <w:kern w:val="0"/>
          <w:lang w:eastAsia="ar-SA"/>
        </w:rPr>
      </w:pPr>
    </w:p>
    <w:p w14:paraId="4ECB1BD8" w14:textId="77777777" w:rsidR="005809E1" w:rsidRPr="005809E1" w:rsidRDefault="005809E1" w:rsidP="005809E1">
      <w:pPr>
        <w:widowControl/>
        <w:ind w:left="-567" w:right="-233"/>
        <w:jc w:val="both"/>
        <w:rPr>
          <w:rFonts w:ascii="Century Gothic" w:eastAsia="Times New Roman" w:hAnsi="Century Gothic"/>
          <w:bCs/>
          <w:kern w:val="0"/>
          <w:lang w:eastAsia="ar-SA"/>
        </w:rPr>
      </w:pPr>
      <w:r w:rsidRPr="005809E1">
        <w:rPr>
          <w:rFonts w:ascii="Century Gothic" w:eastAsia="Times New Roman" w:hAnsi="Century Gothic"/>
          <w:bCs/>
          <w:kern w:val="0"/>
          <w:lang w:eastAsia="ar-SA"/>
        </w:rPr>
        <w:t xml:space="preserve">Recurso de Reclamación Núm. 1526/2026. Resuelto por la Sala Superior del Tribunal de Justicia Administrativa del Estado de Jalisco, en sesión de 02 de septiembre de 2026, por unanimidad de votos. Magistrado Ponente: José Ramón Jiménez Gutiérrez. Secretario: Eduardo </w:t>
      </w:r>
      <w:proofErr w:type="spellStart"/>
      <w:r w:rsidRPr="005809E1">
        <w:rPr>
          <w:rFonts w:ascii="Century Gothic" w:eastAsia="Times New Roman" w:hAnsi="Century Gothic"/>
          <w:bCs/>
          <w:kern w:val="0"/>
          <w:lang w:eastAsia="ar-SA"/>
        </w:rPr>
        <w:t>Rafols</w:t>
      </w:r>
      <w:proofErr w:type="spellEnd"/>
      <w:r w:rsidRPr="005809E1">
        <w:rPr>
          <w:rFonts w:ascii="Century Gothic" w:eastAsia="Times New Roman" w:hAnsi="Century Gothic"/>
          <w:bCs/>
          <w:kern w:val="0"/>
          <w:lang w:eastAsia="ar-SA"/>
        </w:rPr>
        <w:t xml:space="preserve"> Pérez.</w:t>
      </w:r>
    </w:p>
    <w:p w14:paraId="60F80CB3" w14:textId="77777777" w:rsidR="005809E1" w:rsidRPr="005809E1" w:rsidRDefault="005809E1" w:rsidP="005809E1">
      <w:pPr>
        <w:widowControl/>
        <w:ind w:left="-567" w:right="-233"/>
        <w:jc w:val="both"/>
        <w:rPr>
          <w:rFonts w:ascii="Century Gothic" w:eastAsia="Times New Roman" w:hAnsi="Century Gothic"/>
          <w:bCs/>
          <w:kern w:val="0"/>
          <w:lang w:eastAsia="ar-SA"/>
        </w:rPr>
      </w:pPr>
    </w:p>
    <w:p w14:paraId="270C2A10" w14:textId="77777777" w:rsidR="005809E1" w:rsidRPr="005809E1" w:rsidRDefault="005809E1" w:rsidP="005809E1">
      <w:pPr>
        <w:widowControl/>
        <w:ind w:left="-567" w:right="-233"/>
        <w:jc w:val="both"/>
        <w:rPr>
          <w:rFonts w:ascii="Century Gothic" w:eastAsia="Times New Roman" w:hAnsi="Century Gothic"/>
          <w:bCs/>
          <w:kern w:val="0"/>
          <w:lang w:eastAsia="ar-SA"/>
        </w:rPr>
      </w:pPr>
      <w:r w:rsidRPr="005809E1">
        <w:rPr>
          <w:rFonts w:ascii="Century Gothic" w:eastAsia="Times New Roman" w:hAnsi="Century Gothic"/>
          <w:bCs/>
          <w:kern w:val="0"/>
          <w:lang w:eastAsia="ar-SA"/>
        </w:rPr>
        <w:t xml:space="preserve">Recurso de Reclamación Núm. 1567/2026. Resuelto por la Sala Superior del Tribunal de Justicia Administrativa del Estado de Jalisco, en sesión de 02 de septiembre de 2026, por unanimidad de votos. Magistrado Ponente: José Ramón Jiménez Gutiérrez. Secretario: Eduardo </w:t>
      </w:r>
      <w:proofErr w:type="spellStart"/>
      <w:r w:rsidRPr="005809E1">
        <w:rPr>
          <w:rFonts w:ascii="Century Gothic" w:eastAsia="Times New Roman" w:hAnsi="Century Gothic"/>
          <w:bCs/>
          <w:kern w:val="0"/>
          <w:lang w:eastAsia="ar-SA"/>
        </w:rPr>
        <w:t>Rafols</w:t>
      </w:r>
      <w:proofErr w:type="spellEnd"/>
      <w:r w:rsidRPr="005809E1">
        <w:rPr>
          <w:rFonts w:ascii="Century Gothic" w:eastAsia="Times New Roman" w:hAnsi="Century Gothic"/>
          <w:bCs/>
          <w:kern w:val="0"/>
          <w:lang w:eastAsia="ar-SA"/>
        </w:rPr>
        <w:t xml:space="preserve"> Pérez.</w:t>
      </w:r>
    </w:p>
    <w:p w14:paraId="18B66508" w14:textId="77777777" w:rsidR="005809E1" w:rsidRPr="005809E1" w:rsidRDefault="005809E1" w:rsidP="005809E1">
      <w:pPr>
        <w:widowControl/>
        <w:ind w:left="-567" w:right="-233"/>
        <w:jc w:val="both"/>
        <w:rPr>
          <w:rFonts w:ascii="Century Gothic" w:eastAsia="Times New Roman" w:hAnsi="Century Gothic"/>
          <w:bCs/>
          <w:kern w:val="0"/>
          <w:lang w:eastAsia="ar-SA"/>
        </w:rPr>
      </w:pPr>
    </w:p>
    <w:p w14:paraId="284EA6BE" w14:textId="77777777" w:rsidR="005809E1" w:rsidRPr="005809E1" w:rsidRDefault="005809E1" w:rsidP="005809E1">
      <w:pPr>
        <w:widowControl/>
        <w:ind w:left="-567" w:right="-233"/>
        <w:jc w:val="both"/>
        <w:rPr>
          <w:rFonts w:ascii="Century Gothic" w:eastAsia="Times New Roman" w:hAnsi="Century Gothic"/>
          <w:bCs/>
          <w:kern w:val="0"/>
          <w:lang w:eastAsia="ar-SA"/>
        </w:rPr>
      </w:pPr>
      <w:r w:rsidRPr="005809E1">
        <w:rPr>
          <w:rFonts w:ascii="Century Gothic" w:eastAsia="Times New Roman" w:hAnsi="Century Gothic"/>
          <w:bCs/>
          <w:kern w:val="0"/>
          <w:lang w:eastAsia="ar-SA"/>
        </w:rPr>
        <w:t>Recurso de Reclamación Núm. 1572/2026. Resuelto por la Sala Superior del Tribunal de Justicia Administrativa del Estado de Jalisco, en sesión de 02 de septiembre de 2026, por unanimidad de votos. Magistrado Ponente: José Ramón Jiménez Gutiérrez. Secretario: Ulises Omar Ayala Espinosa.</w:t>
      </w:r>
    </w:p>
    <w:p w14:paraId="6C5FA1C2" w14:textId="77777777" w:rsidR="005809E1" w:rsidRPr="005809E1" w:rsidRDefault="005809E1" w:rsidP="005809E1">
      <w:pPr>
        <w:widowControl/>
        <w:ind w:left="-567" w:right="-233"/>
        <w:jc w:val="both"/>
        <w:rPr>
          <w:rFonts w:ascii="Century Gothic" w:eastAsia="Times New Roman" w:hAnsi="Century Gothic"/>
          <w:bCs/>
          <w:kern w:val="0"/>
          <w:lang w:eastAsia="ar-SA"/>
        </w:rPr>
      </w:pPr>
    </w:p>
    <w:p w14:paraId="2BCD8E68" w14:textId="77777777" w:rsidR="005809E1" w:rsidRPr="005809E1" w:rsidRDefault="005809E1" w:rsidP="005809E1">
      <w:pPr>
        <w:widowControl/>
        <w:ind w:left="-567" w:right="-233"/>
        <w:jc w:val="both"/>
        <w:rPr>
          <w:rFonts w:ascii="Century Gothic" w:eastAsia="Times New Roman" w:hAnsi="Century Gothic"/>
          <w:bCs/>
          <w:kern w:val="0"/>
          <w:lang w:eastAsia="ar-SA"/>
        </w:rPr>
      </w:pPr>
      <w:r w:rsidRPr="005809E1">
        <w:rPr>
          <w:rFonts w:ascii="Century Gothic" w:eastAsia="Times New Roman" w:hAnsi="Century Gothic"/>
          <w:bCs/>
          <w:kern w:val="0"/>
          <w:lang w:eastAsia="ar-SA"/>
        </w:rPr>
        <w:t xml:space="preserve">Recurso de Reclamación Núm. 1594/2026. Resuelto por la Sala Superior del Tribunal de Justicia Administrativa del Estado de Jalisco, en sesión de 02 de septiembre de 2026, por unanimidad de votos. Magistrado Ponente: José Ramón Jiménez Gutiérrez. </w:t>
      </w:r>
    </w:p>
    <w:sectPr w:rsidR="005809E1" w:rsidRPr="005809E1" w:rsidSect="000C6BCD">
      <w:pgSz w:w="12242" w:h="20163" w:code="5"/>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330432"/>
    <w:rsid w:val="00530C61"/>
    <w:rsid w:val="005809E1"/>
    <w:rsid w:val="006D2F47"/>
    <w:rsid w:val="006D54F0"/>
    <w:rsid w:val="00956A80"/>
    <w:rsid w:val="009808D4"/>
    <w:rsid w:val="00AB6268"/>
    <w:rsid w:val="00AD5253"/>
    <w:rsid w:val="00B35EFE"/>
    <w:rsid w:val="00B42772"/>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516</Words>
  <Characters>2844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3</cp:revision>
  <cp:lastPrinted>2026-09-28T18:00:00Z</cp:lastPrinted>
  <dcterms:created xsi:type="dcterms:W3CDTF">2026-09-28T17:58:00Z</dcterms:created>
  <dcterms:modified xsi:type="dcterms:W3CDTF">2026-09-28T18:00:00Z</dcterms:modified>
</cp:coreProperties>
</file>