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789BA02E"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3C7EA6">
        <w:rPr>
          <w:rFonts w:ascii="Century Gothic" w:eastAsia="Times New Roman" w:hAnsi="Century Gothic"/>
          <w:lang w:eastAsia="ar-SA"/>
        </w:rPr>
        <w:t>8</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27A0930B" w:rsidR="006D54F0" w:rsidRDefault="006D54F0" w:rsidP="005809E1">
      <w:pPr>
        <w:widowControl/>
        <w:ind w:left="-567" w:right="-233"/>
        <w:jc w:val="both"/>
        <w:rPr>
          <w:rFonts w:ascii="Century Gothic" w:eastAsia="Times New Roman" w:hAnsi="Century Gothic"/>
          <w:b/>
          <w:bCs/>
          <w:kern w:val="0"/>
          <w:szCs w:val="18"/>
          <w:lang w:eastAsia="ar-SA"/>
        </w:rPr>
      </w:pPr>
    </w:p>
    <w:p w14:paraId="0188B624" w14:textId="77777777" w:rsidR="003111AA" w:rsidRPr="003111AA" w:rsidRDefault="003111AA" w:rsidP="003111AA">
      <w:pPr>
        <w:widowControl/>
        <w:ind w:left="-567" w:right="-233"/>
        <w:jc w:val="both"/>
        <w:rPr>
          <w:rFonts w:ascii="Century Gothic" w:eastAsia="Times New Roman" w:hAnsi="Century Gothic" w:cs="Arial"/>
          <w:b/>
          <w:kern w:val="0"/>
          <w:lang w:eastAsia="ar-SA"/>
        </w:rPr>
      </w:pPr>
      <w:r w:rsidRPr="003111AA">
        <w:rPr>
          <w:rFonts w:ascii="Century Gothic" w:eastAsia="Times New Roman" w:hAnsi="Century Gothic" w:cs="Arial"/>
          <w:b/>
          <w:bCs/>
          <w:kern w:val="0"/>
          <w:lang w:eastAsia="ar-SA"/>
        </w:rPr>
        <w:t>PRESUNCIÓN DE INOCENCIA EN EL PROCEDIMIENTO DE RESPONSABILIDAD ADMINISTRATIVA, ES ILEGAL SUSTENTAR LA EXISTENCIA DEL DAÑO EN LA OMISIÓN DEL PRESUNTO RESPONSABLE DE EXHIBIR DOCUMENTOS QUE EL ENTE PÚBLICO NO PUEDE FORMULAR</w:t>
      </w:r>
      <w:r w:rsidRPr="003111AA">
        <w:rPr>
          <w:rFonts w:ascii="Century Gothic" w:eastAsia="Times New Roman" w:hAnsi="Century Gothic" w:cs="Arial"/>
          <w:b/>
          <w:kern w:val="0"/>
          <w:lang w:eastAsia="ar-SA"/>
        </w:rPr>
        <w:t xml:space="preserve">. </w:t>
      </w:r>
      <w:r w:rsidRPr="003111AA">
        <w:rPr>
          <w:rFonts w:ascii="Century Gothic" w:eastAsia="Times New Roman" w:hAnsi="Century Gothic" w:cs="Arial"/>
          <w:bCs/>
          <w:kern w:val="0"/>
          <w:lang w:eastAsia="ar-SA"/>
        </w:rPr>
        <w:t xml:space="preserve">Los artículos 111 y 135 de la Ley General de Responsabilidades Administrativas, en relación con la jurisprudencia P./J. 43/2014 del Pleno de la Suprema Corte de Justicia de la Nación, establecen que en el procedimiento de responsabilidad administrativa rige el principio de presunción de inocencia, cuya consecuencia procesal es desplazar la carga de la prueba a la autoridad investigadora, sin que pueda exigirse al presunto responsable la demostración de su inocencia. Por lo que resulta incorrecto tener por acreditado el daño patrimonial con base en que los imputados fueron omisos en exhibir la documentación que demostrara que el ente público conservaba la titularidad de sus valores al cierre de la administración, y menos </w:t>
      </w:r>
      <w:proofErr w:type="spellStart"/>
      <w:r w:rsidRPr="003111AA">
        <w:rPr>
          <w:rFonts w:ascii="Century Gothic" w:eastAsia="Times New Roman" w:hAnsi="Century Gothic" w:cs="Arial"/>
          <w:bCs/>
          <w:kern w:val="0"/>
          <w:lang w:eastAsia="ar-SA"/>
        </w:rPr>
        <w:t>aún</w:t>
      </w:r>
      <w:proofErr w:type="spellEnd"/>
      <w:r w:rsidRPr="003111AA">
        <w:rPr>
          <w:rFonts w:ascii="Century Gothic" w:eastAsia="Times New Roman" w:hAnsi="Century Gothic" w:cs="Arial"/>
          <w:bCs/>
          <w:kern w:val="0"/>
          <w:lang w:eastAsia="ar-SA"/>
        </w:rPr>
        <w:t xml:space="preserve"> cuando los documentos exigidos son de imposible formulación u obtención por el propio ente, ya que tal determinación traslada al presunto responsable la prueba de un hecho que corresponde acreditar a la autoridad y le impone una carga inadmisible en virtud del principio general de derecho conforme al cual quien afirma está obligado a probar; de manera que la autoridad resolutora debe examinar de manera específica y concreta las pruebas de descargo ofrecidas y no desestimarlas genéricamente bajo la afirmación de que no alcanzan a demostrar la titularidad, pues tal proceder invierte la carga probatoria y contraviene el principio de presunción de inocencia.</w:t>
      </w:r>
    </w:p>
    <w:p w14:paraId="74C02BB0" w14:textId="77777777" w:rsidR="003111AA" w:rsidRPr="003111AA" w:rsidRDefault="003111AA" w:rsidP="003111AA">
      <w:pPr>
        <w:widowControl/>
        <w:ind w:left="-567" w:right="-233"/>
        <w:jc w:val="both"/>
        <w:rPr>
          <w:rFonts w:ascii="Century Gothic" w:eastAsia="Times New Roman" w:hAnsi="Century Gothic" w:cs="Arial"/>
          <w:b/>
          <w:kern w:val="0"/>
          <w:lang w:eastAsia="ar-SA"/>
        </w:rPr>
      </w:pPr>
    </w:p>
    <w:p w14:paraId="0B58EA04" w14:textId="77777777" w:rsidR="003111AA" w:rsidRPr="003111AA" w:rsidRDefault="003111AA" w:rsidP="003111AA">
      <w:pPr>
        <w:widowControl/>
        <w:ind w:left="-567" w:right="-233"/>
        <w:jc w:val="both"/>
        <w:rPr>
          <w:rFonts w:ascii="Century Gothic" w:eastAsia="Times New Roman" w:hAnsi="Century Gothic" w:cs="Arial"/>
          <w:b/>
          <w:kern w:val="0"/>
          <w:lang w:eastAsia="ar-SA"/>
        </w:rPr>
      </w:pPr>
      <w:r w:rsidRPr="003111AA">
        <w:rPr>
          <w:rFonts w:ascii="Century Gothic" w:eastAsia="Times New Roman" w:hAnsi="Century Gothic" w:cs="Arial"/>
          <w:b/>
          <w:bCs/>
          <w:kern w:val="0"/>
          <w:lang w:eastAsia="ar-SA"/>
        </w:rPr>
        <w:t>PRECEDENTE:</w:t>
      </w:r>
    </w:p>
    <w:p w14:paraId="6D1649D5" w14:textId="77777777" w:rsidR="003111AA" w:rsidRPr="003111AA" w:rsidRDefault="003111AA" w:rsidP="003111AA">
      <w:pPr>
        <w:widowControl/>
        <w:ind w:left="-567" w:right="-233"/>
        <w:jc w:val="both"/>
        <w:rPr>
          <w:rFonts w:ascii="Century Gothic" w:eastAsia="Times New Roman" w:hAnsi="Century Gothic" w:cs="Arial"/>
          <w:bCs/>
          <w:kern w:val="0"/>
          <w:lang w:eastAsia="ar-SA"/>
        </w:rPr>
      </w:pPr>
      <w:r w:rsidRPr="003111AA">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3111AA">
        <w:rPr>
          <w:rFonts w:ascii="Century Gothic" w:eastAsia="Times New Roman" w:hAnsi="Century Gothic" w:cs="Arial"/>
          <w:bCs/>
          <w:kern w:val="0"/>
          <w:lang w:eastAsia="ar-SA"/>
        </w:rPr>
        <w:t>Rafols</w:t>
      </w:r>
      <w:proofErr w:type="spellEnd"/>
      <w:r w:rsidRPr="003111AA">
        <w:rPr>
          <w:rFonts w:ascii="Century Gothic" w:eastAsia="Times New Roman" w:hAnsi="Century Gothic" w:cs="Arial"/>
          <w:bCs/>
          <w:kern w:val="0"/>
          <w:lang w:eastAsia="ar-SA"/>
        </w:rPr>
        <w:t xml:space="preserve"> Pérez.</w:t>
      </w:r>
    </w:p>
    <w:p w14:paraId="5635D081" w14:textId="77777777" w:rsidR="00C04F91" w:rsidRDefault="00C04F91" w:rsidP="005809E1">
      <w:pPr>
        <w:widowControl/>
        <w:ind w:left="-567" w:right="-233"/>
        <w:jc w:val="both"/>
        <w:rPr>
          <w:rFonts w:ascii="Century Gothic" w:eastAsia="Times New Roman" w:hAnsi="Century Gothic"/>
          <w:b/>
          <w:bCs/>
          <w:kern w:val="0"/>
          <w:szCs w:val="18"/>
          <w:lang w:eastAsia="ar-SA"/>
        </w:rPr>
      </w:pPr>
    </w:p>
    <w:sectPr w:rsidR="00C04F91"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1C16DB"/>
    <w:rsid w:val="00206855"/>
    <w:rsid w:val="003111AA"/>
    <w:rsid w:val="00330432"/>
    <w:rsid w:val="003C7EA6"/>
    <w:rsid w:val="005152A9"/>
    <w:rsid w:val="00530C61"/>
    <w:rsid w:val="005809E1"/>
    <w:rsid w:val="005822F8"/>
    <w:rsid w:val="006D2F47"/>
    <w:rsid w:val="006D54F0"/>
    <w:rsid w:val="00956A80"/>
    <w:rsid w:val="009808D4"/>
    <w:rsid w:val="00AB6268"/>
    <w:rsid w:val="00AD5253"/>
    <w:rsid w:val="00B35EFE"/>
    <w:rsid w:val="00B42772"/>
    <w:rsid w:val="00BB4CE0"/>
    <w:rsid w:val="00C04F91"/>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1715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2026-09-28T18:33:00Z</cp:lastPrinted>
  <dcterms:created xsi:type="dcterms:W3CDTF">2026-09-28T18:19:00Z</dcterms:created>
  <dcterms:modified xsi:type="dcterms:W3CDTF">2026-09-28T18:33:00Z</dcterms:modified>
</cp:coreProperties>
</file>